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BE2D8FE"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70152">
            <w:rPr>
              <w:rFonts w:ascii="Arial" w:hAnsi="Arial" w:cs="Arial"/>
              <w:b/>
              <w:sz w:val="24"/>
            </w:rPr>
            <w:t>#99</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5B0FB4" w:rsidRPr="005B0FB4">
            <w:rPr>
              <w:rFonts w:ascii="Arial" w:hAnsi="Arial" w:cs="Arial"/>
              <w:b/>
              <w:sz w:val="24"/>
            </w:rPr>
            <w:t>R1-1913607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6EFE61BA" w:rsidR="00425159" w:rsidRPr="009B29DA" w:rsidRDefault="00070152" w:rsidP="00425159">
          <w:pPr>
            <w:spacing w:after="0"/>
            <w:ind w:left="1988" w:hanging="1988"/>
            <w:jc w:val="both"/>
            <w:rPr>
              <w:rFonts w:ascii="Arial" w:hAnsi="Arial" w:cs="Arial"/>
              <w:b/>
              <w:sz w:val="24"/>
            </w:rPr>
          </w:pPr>
          <w:r>
            <w:rPr>
              <w:rFonts w:ascii="Arial" w:hAnsi="Arial" w:cs="Arial"/>
              <w:b/>
              <w:sz w:val="24"/>
            </w:rPr>
            <w:t>Reno, NV, U.S.A. November 18 - 22,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14620EF4"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A22312" w:rsidRPr="007C67EE">
            <w:rPr>
              <w:rFonts w:ascii="Arial" w:hAnsi="Arial" w:cs="Arial"/>
              <w:b/>
              <w:sz w:val="24"/>
            </w:rPr>
            <w:t>RAN1 agreements on NR Mobility Enhancement WI</w:t>
          </w:r>
        </w:sdtContent>
      </w:sdt>
    </w:p>
    <w:p w14:paraId="4F42E201" w14:textId="6F7489B2"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bookmarkStart w:id="0" w:name="_GoBack"/>
      <w:bookmarkEnd w:id="0"/>
    </w:p>
    <w:p w14:paraId="53E51EEC" w14:textId="21D04903"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A22312">
            <w:rPr>
              <w:rFonts w:ascii="Arial" w:hAnsi="Arial" w:cs="Arial"/>
              <w:b/>
              <w:sz w:val="24"/>
            </w:rPr>
            <w:t>Information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4A3F8C05" w14:textId="28A22309" w:rsidR="002B0F3B" w:rsidRDefault="00A22312" w:rsidP="002B0F3B">
      <w:pPr>
        <w:ind w:firstLine="288"/>
        <w:rPr>
          <w:sz w:val="22"/>
          <w:szCs w:val="22"/>
          <w:lang w:eastAsia="zh-CN"/>
        </w:rPr>
      </w:pPr>
      <w:r w:rsidRPr="00A22312">
        <w:rPr>
          <w:sz w:val="22"/>
          <w:szCs w:val="22"/>
          <w:lang w:eastAsia="zh-CN"/>
        </w:rPr>
        <w:t>In this contribution, we summarize all RAN1 agreements on NR mobility enhancement WI from RAN1 Adhoc 2019 to RAN1 #9</w:t>
      </w:r>
      <w:r>
        <w:rPr>
          <w:sz w:val="22"/>
          <w:szCs w:val="22"/>
          <w:lang w:eastAsia="zh-CN"/>
        </w:rPr>
        <w:t>9</w:t>
      </w:r>
      <w:r w:rsidRPr="00A22312">
        <w:rPr>
          <w:sz w:val="22"/>
          <w:szCs w:val="22"/>
          <w:lang w:eastAsia="zh-CN"/>
        </w:rPr>
        <w:t>.</w:t>
      </w:r>
    </w:p>
    <w:p w14:paraId="02EB8911" w14:textId="06D31439" w:rsidR="002B0F3B" w:rsidRPr="009B29DA" w:rsidRDefault="00A22312" w:rsidP="002B0F3B">
      <w:pPr>
        <w:pStyle w:val="Heading1"/>
        <w:numPr>
          <w:ilvl w:val="0"/>
          <w:numId w:val="2"/>
        </w:numPr>
        <w:ind w:left="360"/>
        <w:rPr>
          <w:rFonts w:cs="Arial"/>
          <w:sz w:val="32"/>
          <w:szCs w:val="32"/>
          <w:lang w:val="en-US"/>
        </w:rPr>
      </w:pPr>
      <w:r>
        <w:rPr>
          <w:rFonts w:cs="Arial"/>
          <w:sz w:val="32"/>
          <w:szCs w:val="32"/>
        </w:rPr>
        <w:t>Summary of RAN1 Agreements/Conclusions</w:t>
      </w:r>
    </w:p>
    <w:p w14:paraId="0AF8CEC2" w14:textId="77777777" w:rsidR="00A22312" w:rsidRDefault="00A22312" w:rsidP="00A22312">
      <w:pPr>
        <w:pStyle w:val="BodyText"/>
        <w:spacing w:after="0"/>
        <w:jc w:val="center"/>
        <w:rPr>
          <w:rFonts w:ascii="Times New Roman" w:hAnsi="Times New Roman"/>
          <w:b/>
          <w:i/>
          <w:sz w:val="24"/>
          <w:lang w:eastAsia="zh-CN"/>
        </w:rPr>
      </w:pPr>
      <w:r>
        <w:rPr>
          <w:rFonts w:ascii="Times New Roman" w:hAnsi="Times New Roman"/>
          <w:b/>
          <w:i/>
          <w:sz w:val="24"/>
          <w:lang w:eastAsia="zh-CN"/>
        </w:rPr>
        <w:t>RAN1 Ad-Hoc January 2019</w:t>
      </w:r>
    </w:p>
    <w:p w14:paraId="06209463" w14:textId="77777777" w:rsidR="00A22312" w:rsidRDefault="00A22312" w:rsidP="00A22312">
      <w:pPr>
        <w:pStyle w:val="BodyText"/>
        <w:spacing w:after="0"/>
        <w:rPr>
          <w:rFonts w:ascii="Times New Roman" w:hAnsi="Times New Roman"/>
          <w:sz w:val="22"/>
          <w:szCs w:val="22"/>
          <w:lang w:eastAsia="zh-CN"/>
        </w:rPr>
      </w:pPr>
    </w:p>
    <w:p w14:paraId="2AE95E60" w14:textId="77777777" w:rsidR="00A22312" w:rsidRDefault="00A22312" w:rsidP="00A22312">
      <w:pPr>
        <w:pStyle w:val="BodyText"/>
        <w:spacing w:after="0"/>
        <w:rPr>
          <w:rFonts w:ascii="Times New Roman" w:hAnsi="Times New Roman"/>
          <w:b/>
          <w:sz w:val="22"/>
          <w:szCs w:val="22"/>
          <w:u w:val="single"/>
          <w:lang w:eastAsia="zh-CN"/>
        </w:rPr>
      </w:pPr>
      <w:r>
        <w:rPr>
          <w:rFonts w:ascii="Times New Roman" w:hAnsi="Times New Roman"/>
          <w:b/>
          <w:sz w:val="22"/>
          <w:szCs w:val="22"/>
          <w:u w:val="single"/>
          <w:lang w:eastAsia="zh-CN"/>
        </w:rPr>
        <w:t>No agreement/conclusion available</w:t>
      </w:r>
    </w:p>
    <w:p w14:paraId="55D65C7E" w14:textId="77777777" w:rsidR="00A22312" w:rsidRDefault="00A22312" w:rsidP="00A22312">
      <w:pPr>
        <w:pStyle w:val="BodyText"/>
        <w:spacing w:after="0"/>
        <w:rPr>
          <w:rFonts w:ascii="Times New Roman" w:hAnsi="Times New Roman"/>
          <w:sz w:val="22"/>
          <w:szCs w:val="22"/>
          <w:lang w:eastAsia="zh-CN"/>
        </w:rPr>
      </w:pPr>
    </w:p>
    <w:p w14:paraId="1BA742E4" w14:textId="77777777" w:rsidR="00A22312" w:rsidRDefault="00A22312" w:rsidP="00A22312">
      <w:pPr>
        <w:pStyle w:val="BodyText"/>
        <w:spacing w:after="0"/>
        <w:rPr>
          <w:rFonts w:ascii="Times New Roman" w:hAnsi="Times New Roman"/>
          <w:sz w:val="22"/>
          <w:szCs w:val="22"/>
          <w:lang w:eastAsia="zh-CN"/>
        </w:rPr>
      </w:pPr>
    </w:p>
    <w:p w14:paraId="7ABDD4A1" w14:textId="77777777" w:rsidR="00A22312" w:rsidRDefault="00A22312" w:rsidP="00A22312">
      <w:pPr>
        <w:pStyle w:val="BodyText"/>
        <w:spacing w:after="0"/>
        <w:jc w:val="center"/>
        <w:rPr>
          <w:rFonts w:ascii="Times New Roman" w:hAnsi="Times New Roman"/>
          <w:b/>
          <w:i/>
          <w:sz w:val="24"/>
          <w:lang w:eastAsia="zh-CN"/>
        </w:rPr>
      </w:pPr>
      <w:r>
        <w:rPr>
          <w:rFonts w:ascii="Times New Roman" w:hAnsi="Times New Roman"/>
          <w:b/>
          <w:i/>
          <w:sz w:val="24"/>
          <w:lang w:eastAsia="zh-CN"/>
        </w:rPr>
        <w:t>RAN1 #96</w:t>
      </w:r>
    </w:p>
    <w:p w14:paraId="5F932058" w14:textId="77777777" w:rsidR="00A22312" w:rsidRDefault="00A22312" w:rsidP="00A22312">
      <w:pPr>
        <w:pStyle w:val="BodyText"/>
        <w:spacing w:after="0"/>
        <w:rPr>
          <w:rFonts w:ascii="Times New Roman" w:hAnsi="Times New Roman"/>
          <w:sz w:val="22"/>
          <w:szCs w:val="22"/>
          <w:lang w:eastAsia="zh-CN"/>
        </w:rPr>
      </w:pPr>
    </w:p>
    <w:p w14:paraId="2A4CB38D" w14:textId="77777777" w:rsidR="00A22312" w:rsidRDefault="00A22312" w:rsidP="00A22312">
      <w:pPr>
        <w:rPr>
          <w:b/>
          <w:lang w:eastAsia="x-none"/>
        </w:rPr>
      </w:pPr>
      <w:r>
        <w:rPr>
          <w:b/>
          <w:u w:val="single"/>
          <w:lang w:eastAsia="x-none"/>
        </w:rPr>
        <w:t>Conclusion</w:t>
      </w:r>
      <w:r>
        <w:rPr>
          <w:b/>
          <w:lang w:eastAsia="x-none"/>
        </w:rPr>
        <w:t>:</w:t>
      </w:r>
    </w:p>
    <w:p w14:paraId="5B90EB0F" w14:textId="77777777" w:rsidR="00A22312" w:rsidRDefault="00A22312" w:rsidP="00A22312">
      <w:r>
        <w:t>The following physical layer aspects for mobility enhancements have been identified in RAN1#96 and are to be further studied (but not limited to):</w:t>
      </w:r>
    </w:p>
    <w:p w14:paraId="61967930"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Potential physical layer aspects of RACH-less HO</w:t>
      </w:r>
    </w:p>
    <w:p w14:paraId="64B3FF00"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TA for target cell (if applicable)</w:t>
      </w:r>
    </w:p>
    <w:p w14:paraId="684A97A9"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Power control for PUSCH for the target cell</w:t>
      </w:r>
    </w:p>
    <w:p w14:paraId="10A9277B"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 xml:space="preserve">UL grants configuration </w:t>
      </w:r>
    </w:p>
    <w:p w14:paraId="445C618A"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Tx/Rx beam related aspects</w:t>
      </w:r>
    </w:p>
    <w:p w14:paraId="2716CC64"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PUSCH transmission aspects (e.g. repetition, etc.)</w:t>
      </w:r>
    </w:p>
    <w:p w14:paraId="30ABE954"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Potential physical layer aspects of dual connectivity (DC) based HO</w:t>
      </w:r>
    </w:p>
    <w:p w14:paraId="4E22FC8E"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Feasibility/applicability (with respect to various Tx/Rx RF capability and carrier frequencies of source/target cell)</w:t>
      </w:r>
    </w:p>
    <w:p w14:paraId="2F3FA08A"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PDCCH monitoring for source and target cells.</w:t>
      </w:r>
    </w:p>
    <w:p w14:paraId="36FE9684"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Procedures related to DL/UL operation</w:t>
      </w:r>
    </w:p>
    <w:p w14:paraId="5FE10B43"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 xml:space="preserve">Power control for PUSCH/PUCCH/SRS </w:t>
      </w:r>
    </w:p>
    <w:p w14:paraId="5779E3DA"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 xml:space="preserve">Tx/Rx beam related aspects </w:t>
      </w:r>
    </w:p>
    <w:p w14:paraId="7A270C37"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Note: this may interact with multi-TRP discussion in Rel-16 eMIMO</w:t>
      </w:r>
    </w:p>
    <w:p w14:paraId="470C9B02"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Potential physical layer aspects of Make-before-break (MBB) related to 0ms HO interruption latency (if supported)</w:t>
      </w:r>
    </w:p>
    <w:p w14:paraId="49A36D79" w14:textId="77777777" w:rsidR="00A22312" w:rsidRDefault="00A22312" w:rsidP="00A22312">
      <w:pPr>
        <w:numPr>
          <w:ilvl w:val="1"/>
          <w:numId w:val="37"/>
        </w:numPr>
        <w:overflowPunct/>
        <w:autoSpaceDE/>
        <w:adjustRightInd/>
        <w:spacing w:after="0"/>
        <w:textAlignment w:val="auto"/>
        <w:rPr>
          <w:bCs/>
          <w:lang w:eastAsia="zh-CN"/>
        </w:rPr>
      </w:pPr>
      <w:r>
        <w:rPr>
          <w:bCs/>
          <w:lang w:eastAsia="zh-CN"/>
        </w:rPr>
        <w:t>If supported, whether or not PHY impacts are similar/the same to those under dual connectivity (DC) based HO</w:t>
      </w:r>
    </w:p>
    <w:p w14:paraId="1DAB9B51"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Potential physical layer aspects of solutions/enhancements that are not explicitly mentioned in the WID</w:t>
      </w:r>
    </w:p>
    <w:p w14:paraId="5B723C87"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Measurement procedure to provide low latency reports (e.g. L1 based measurements)</w:t>
      </w:r>
    </w:p>
    <w:p w14:paraId="4888F988"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Methods of conveying QCL information for target cell (e.g. MAC CE based indication of QCL information for target cell)</w:t>
      </w:r>
    </w:p>
    <w:p w14:paraId="49D9C53A" w14:textId="77777777" w:rsidR="00A22312" w:rsidRDefault="00A22312" w:rsidP="00A22312">
      <w:pPr>
        <w:pStyle w:val="ListParagraph"/>
        <w:numPr>
          <w:ilvl w:val="1"/>
          <w:numId w:val="37"/>
        </w:numPr>
        <w:rPr>
          <w:rFonts w:ascii="Times New Roman" w:hAnsi="Times New Roman"/>
          <w:bCs/>
          <w:szCs w:val="20"/>
          <w:lang w:eastAsia="zh-CN"/>
        </w:rPr>
      </w:pPr>
      <w:r>
        <w:rPr>
          <w:rFonts w:ascii="Times New Roman" w:hAnsi="Times New Roman"/>
          <w:bCs/>
          <w:szCs w:val="20"/>
          <w:lang w:eastAsia="zh-CN"/>
        </w:rPr>
        <w:t>Link recovery on non-serving cells</w:t>
      </w:r>
    </w:p>
    <w:p w14:paraId="42700E59" w14:textId="77777777" w:rsidR="00A22312" w:rsidRDefault="00A22312" w:rsidP="00A22312">
      <w:pPr>
        <w:pStyle w:val="BodyText"/>
        <w:spacing w:after="0"/>
        <w:rPr>
          <w:rFonts w:ascii="Times New Roman" w:hAnsi="Times New Roman"/>
          <w:sz w:val="22"/>
          <w:szCs w:val="22"/>
          <w:lang w:eastAsia="zh-CN"/>
        </w:rPr>
      </w:pPr>
    </w:p>
    <w:p w14:paraId="5FE342B9" w14:textId="77777777" w:rsidR="00A22312" w:rsidRDefault="00A22312" w:rsidP="00A22312">
      <w:pPr>
        <w:pStyle w:val="BodyText"/>
        <w:spacing w:after="0"/>
        <w:rPr>
          <w:rFonts w:ascii="Times New Roman" w:hAnsi="Times New Roman"/>
          <w:sz w:val="22"/>
          <w:szCs w:val="22"/>
          <w:lang w:eastAsia="zh-CN"/>
        </w:rPr>
      </w:pPr>
    </w:p>
    <w:p w14:paraId="2C839D9B" w14:textId="77777777" w:rsidR="00A22312" w:rsidRDefault="00A22312" w:rsidP="00A22312">
      <w:pPr>
        <w:pStyle w:val="BodyText"/>
        <w:spacing w:after="0"/>
        <w:rPr>
          <w:rFonts w:ascii="Times New Roman" w:hAnsi="Times New Roman"/>
          <w:sz w:val="22"/>
          <w:szCs w:val="22"/>
          <w:lang w:eastAsia="zh-CN"/>
        </w:rPr>
      </w:pPr>
    </w:p>
    <w:p w14:paraId="50421A73" w14:textId="77777777" w:rsidR="00A22312" w:rsidRDefault="00A22312" w:rsidP="00A22312">
      <w:pPr>
        <w:pStyle w:val="BodyText"/>
        <w:spacing w:after="0"/>
        <w:jc w:val="center"/>
        <w:rPr>
          <w:rFonts w:ascii="Times New Roman" w:hAnsi="Times New Roman"/>
          <w:b/>
          <w:i/>
          <w:sz w:val="24"/>
          <w:lang w:eastAsia="zh-CN"/>
        </w:rPr>
      </w:pPr>
      <w:r>
        <w:rPr>
          <w:rFonts w:ascii="Times New Roman" w:hAnsi="Times New Roman"/>
          <w:b/>
          <w:i/>
          <w:sz w:val="24"/>
          <w:lang w:eastAsia="zh-CN"/>
        </w:rPr>
        <w:t>RAN1 #96bis</w:t>
      </w:r>
    </w:p>
    <w:p w14:paraId="12FD9123" w14:textId="77777777" w:rsidR="00A22312" w:rsidRDefault="00A22312" w:rsidP="00A22312">
      <w:pPr>
        <w:pStyle w:val="BodyText"/>
        <w:spacing w:after="0"/>
        <w:rPr>
          <w:rFonts w:ascii="Times New Roman" w:hAnsi="Times New Roman"/>
          <w:sz w:val="22"/>
          <w:szCs w:val="22"/>
          <w:lang w:eastAsia="zh-CN"/>
        </w:rPr>
      </w:pPr>
    </w:p>
    <w:p w14:paraId="24B599A6" w14:textId="77777777" w:rsidR="00A22312" w:rsidRDefault="00A22312"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The LS, “R1-1905780, Reply LS on NR mobility enhancements”, was approved and it contained feasibility input from RAN1. The contents of the LS has been copied below.</w:t>
      </w:r>
    </w:p>
    <w:p w14:paraId="65D4360A" w14:textId="77777777" w:rsidR="00A22312" w:rsidRDefault="00A22312" w:rsidP="00A22312">
      <w:pPr>
        <w:pStyle w:val="BodyText"/>
        <w:spacing w:after="0"/>
        <w:rPr>
          <w:rFonts w:ascii="Times New Roman" w:hAnsi="Times New Roman"/>
          <w:sz w:val="22"/>
          <w:szCs w:val="22"/>
          <w:lang w:eastAsia="zh-CN"/>
        </w:rPr>
      </w:pPr>
      <w:r>
        <w:rPr>
          <w:rFonts w:ascii="Times New Roman" w:hAnsi="Times New Roman"/>
          <w:sz w:val="22"/>
          <w:szCs w:val="22"/>
          <w:lang w:eastAsia="zh-CN"/>
        </w:rPr>
        <w:t>Appendix contains a copy of RAN’1 previous response R2-1900020 (R1-1814411).</w:t>
      </w:r>
    </w:p>
    <w:p w14:paraId="192A1B71" w14:textId="77777777" w:rsidR="00A22312" w:rsidRDefault="00A22312" w:rsidP="00A22312">
      <w:pPr>
        <w:pStyle w:val="BodyText"/>
        <w:spacing w:after="0"/>
        <w:rPr>
          <w:rFonts w:ascii="Times New Roman" w:hAnsi="Times New Roman"/>
          <w:sz w:val="22"/>
          <w:szCs w:val="22"/>
          <w:lang w:eastAsia="zh-CN"/>
        </w:rPr>
      </w:pPr>
    </w:p>
    <w:p w14:paraId="7F6B708D"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The following table summarize feasibility input from RAN1 on the various deployment scenarios.</w:t>
      </w:r>
    </w:p>
    <w:p w14:paraId="57C9BB65" w14:textId="77777777" w:rsidR="00A22312" w:rsidRDefault="00A22312" w:rsidP="00A22312">
      <w:pPr>
        <w:rPr>
          <w:rFonts w:ascii="Arial" w:hAnsi="Arial" w:cs="Arial"/>
          <w:bCs/>
          <w:sz w:val="22"/>
          <w:szCs w:val="22"/>
          <w:lang w:eastAsia="zh-CN"/>
        </w:rPr>
      </w:pPr>
    </w:p>
    <w:tbl>
      <w:tblPr>
        <w:tblW w:w="0" w:type="dxa"/>
        <w:tblInd w:w="93" w:type="dxa"/>
        <w:tblLayout w:type="fixed"/>
        <w:tblLook w:val="04A0" w:firstRow="1" w:lastRow="0" w:firstColumn="1" w:lastColumn="0" w:noHBand="0" w:noVBand="1"/>
      </w:tblPr>
      <w:tblGrid>
        <w:gridCol w:w="1072"/>
        <w:gridCol w:w="1080"/>
        <w:gridCol w:w="1080"/>
        <w:gridCol w:w="990"/>
        <w:gridCol w:w="1260"/>
        <w:gridCol w:w="4387"/>
      </w:tblGrid>
      <w:tr w:rsidR="00A22312" w14:paraId="4AFF8E51" w14:textId="77777777" w:rsidTr="00A22312">
        <w:trPr>
          <w:trHeight w:val="326"/>
        </w:trPr>
        <w:tc>
          <w:tcPr>
            <w:tcW w:w="1072" w:type="dxa"/>
            <w:tcBorders>
              <w:top w:val="single" w:sz="4" w:space="0" w:color="auto"/>
              <w:left w:val="single" w:sz="4" w:space="0" w:color="auto"/>
              <w:bottom w:val="single" w:sz="4" w:space="0" w:color="auto"/>
              <w:right w:val="single" w:sz="4" w:space="0" w:color="auto"/>
            </w:tcBorders>
            <w:vAlign w:val="center"/>
            <w:hideMark/>
          </w:tcPr>
          <w:p w14:paraId="7126FA5D" w14:textId="77777777" w:rsidR="00A22312" w:rsidRDefault="00A22312">
            <w:pPr>
              <w:jc w:val="center"/>
              <w:rPr>
                <w:rFonts w:ascii="Arial" w:hAnsi="Arial" w:cs="Arial"/>
                <w:b/>
                <w:color w:val="000000"/>
                <w:sz w:val="16"/>
                <w:szCs w:val="22"/>
                <w:lang w:eastAsia="zh-CN"/>
              </w:rPr>
            </w:pPr>
            <w:r>
              <w:rPr>
                <w:rFonts w:ascii="Arial" w:hAnsi="Arial" w:cs="Arial"/>
                <w:b/>
                <w:color w:val="000000"/>
                <w:sz w:val="16"/>
                <w:szCs w:val="22"/>
                <w:lang w:eastAsia="zh-CN"/>
              </w:rPr>
              <w:t>Source Cell Frequency Range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F5FB878" w14:textId="77777777" w:rsidR="00A22312" w:rsidRDefault="00A22312">
            <w:pPr>
              <w:jc w:val="center"/>
              <w:rPr>
                <w:rFonts w:ascii="Arial" w:hAnsi="Arial" w:cs="Arial"/>
                <w:b/>
                <w:color w:val="000000"/>
                <w:sz w:val="16"/>
                <w:szCs w:val="22"/>
                <w:lang w:eastAsia="zh-CN"/>
              </w:rPr>
            </w:pPr>
            <w:r>
              <w:rPr>
                <w:rFonts w:ascii="Arial" w:hAnsi="Arial" w:cs="Arial"/>
                <w:b/>
                <w:color w:val="000000"/>
                <w:sz w:val="16"/>
                <w:szCs w:val="22"/>
                <w:lang w:eastAsia="zh-CN"/>
              </w:rPr>
              <w:t>Target Cell Frequency Range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634C902" w14:textId="77777777" w:rsidR="00A22312" w:rsidRDefault="00A22312">
            <w:pPr>
              <w:jc w:val="center"/>
              <w:rPr>
                <w:rFonts w:ascii="Arial" w:hAnsi="Arial" w:cs="Arial"/>
                <w:b/>
                <w:color w:val="000000"/>
                <w:sz w:val="16"/>
                <w:szCs w:val="22"/>
                <w:lang w:eastAsia="zh-CN"/>
              </w:rPr>
            </w:pPr>
            <w:r>
              <w:rPr>
                <w:rFonts w:ascii="Arial" w:hAnsi="Arial" w:cs="Arial"/>
                <w:b/>
                <w:color w:val="000000"/>
                <w:sz w:val="16"/>
                <w:szCs w:val="22"/>
                <w:lang w:eastAsia="zh-CN"/>
              </w:rPr>
              <w:t xml:space="preserve">Frequency operation </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101D7C" w14:textId="77777777" w:rsidR="00A22312" w:rsidRDefault="00A22312">
            <w:pPr>
              <w:jc w:val="center"/>
              <w:rPr>
                <w:rFonts w:ascii="Arial" w:hAnsi="Arial" w:cs="Arial"/>
                <w:b/>
                <w:color w:val="000000"/>
                <w:sz w:val="16"/>
                <w:szCs w:val="22"/>
                <w:lang w:eastAsia="zh-CN"/>
              </w:rPr>
            </w:pPr>
            <w:r>
              <w:rPr>
                <w:rFonts w:ascii="Arial" w:hAnsi="Arial" w:cs="Arial"/>
                <w:b/>
                <w:color w:val="000000"/>
                <w:sz w:val="16"/>
                <w:szCs w:val="22"/>
                <w:lang w:eastAsia="zh-CN"/>
              </w:rPr>
              <w:t xml:space="preserve">Band operation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F47C3A9" w14:textId="77777777" w:rsidR="00A22312" w:rsidRDefault="00A22312">
            <w:pPr>
              <w:jc w:val="center"/>
              <w:rPr>
                <w:rFonts w:ascii="Arial" w:hAnsi="Arial" w:cs="Arial"/>
                <w:b/>
                <w:color w:val="000000"/>
                <w:sz w:val="16"/>
                <w:szCs w:val="22"/>
                <w:lang w:eastAsia="zh-CN"/>
              </w:rPr>
            </w:pPr>
            <w:r>
              <w:rPr>
                <w:rFonts w:ascii="Arial" w:hAnsi="Arial" w:cs="Arial"/>
                <w:b/>
                <w:color w:val="000000"/>
                <w:sz w:val="16"/>
                <w:szCs w:val="22"/>
                <w:lang w:eastAsia="zh-CN"/>
              </w:rPr>
              <w:t>Deployment operation</w:t>
            </w:r>
          </w:p>
        </w:tc>
        <w:tc>
          <w:tcPr>
            <w:tcW w:w="4387" w:type="dxa"/>
            <w:tcBorders>
              <w:top w:val="single" w:sz="4" w:space="0" w:color="auto"/>
              <w:left w:val="single" w:sz="4" w:space="0" w:color="auto"/>
              <w:bottom w:val="single" w:sz="4" w:space="0" w:color="auto"/>
              <w:right w:val="single" w:sz="4" w:space="0" w:color="auto"/>
            </w:tcBorders>
            <w:vAlign w:val="center"/>
            <w:hideMark/>
          </w:tcPr>
          <w:p w14:paraId="3F2A0B48" w14:textId="77777777" w:rsidR="00A22312" w:rsidRDefault="00A22312">
            <w:pPr>
              <w:jc w:val="center"/>
              <w:rPr>
                <w:rFonts w:ascii="Arial" w:hAnsi="Arial" w:cs="Arial"/>
                <w:b/>
                <w:color w:val="000000"/>
                <w:szCs w:val="22"/>
                <w:lang w:eastAsia="zh-CN"/>
              </w:rPr>
            </w:pPr>
            <w:r>
              <w:rPr>
                <w:rFonts w:ascii="Arial" w:hAnsi="Arial" w:cs="Arial"/>
                <w:b/>
                <w:color w:val="000000"/>
                <w:szCs w:val="22"/>
                <w:lang w:eastAsia="zh-CN"/>
              </w:rPr>
              <w:t>Feasibility Input from RAN1</w:t>
            </w:r>
          </w:p>
        </w:tc>
      </w:tr>
      <w:tr w:rsidR="00A22312" w14:paraId="4DCECE8D" w14:textId="77777777" w:rsidTr="00A22312">
        <w:trPr>
          <w:trHeight w:val="679"/>
        </w:trPr>
        <w:tc>
          <w:tcPr>
            <w:tcW w:w="1072" w:type="dxa"/>
            <w:tcBorders>
              <w:top w:val="single" w:sz="4" w:space="0" w:color="auto"/>
              <w:left w:val="single" w:sz="4" w:space="0" w:color="auto"/>
              <w:bottom w:val="single" w:sz="4" w:space="0" w:color="auto"/>
              <w:right w:val="single" w:sz="4" w:space="0" w:color="auto"/>
            </w:tcBorders>
            <w:vAlign w:val="center"/>
            <w:hideMark/>
          </w:tcPr>
          <w:p w14:paraId="49038601"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38A044"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2692A9E"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5794C80A"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1CAFCE8"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354F884" w14:textId="77777777" w:rsidR="00A22312" w:rsidRDefault="00A22312">
            <w:pPr>
              <w:rPr>
                <w:rFonts w:ascii="Arial" w:hAnsi="Arial" w:cs="Arial"/>
                <w:color w:val="000000"/>
                <w:szCs w:val="22"/>
                <w:lang w:eastAsia="zh-CN"/>
              </w:rPr>
            </w:pPr>
            <w:r>
              <w:rPr>
                <w:rFonts w:ascii="Arial" w:hAnsi="Arial" w:cs="Arial"/>
                <w:color w:val="000000"/>
                <w:szCs w:val="22"/>
                <w:lang w:eastAsia="zh-CN"/>
              </w:rPr>
              <w:t>Response provided in R2-1900020 (R1-1814411) for LTE is applicable for NR</w:t>
            </w:r>
          </w:p>
        </w:tc>
      </w:tr>
      <w:tr w:rsidR="00A22312" w14:paraId="41939B2D" w14:textId="77777777" w:rsidTr="00A22312">
        <w:trPr>
          <w:trHeight w:val="312"/>
        </w:trPr>
        <w:tc>
          <w:tcPr>
            <w:tcW w:w="1072" w:type="dxa"/>
            <w:tcBorders>
              <w:top w:val="single" w:sz="4" w:space="0" w:color="auto"/>
              <w:left w:val="single" w:sz="4" w:space="0" w:color="auto"/>
              <w:bottom w:val="single" w:sz="4" w:space="0" w:color="auto"/>
              <w:right w:val="single" w:sz="4" w:space="0" w:color="auto"/>
            </w:tcBorders>
            <w:vAlign w:val="center"/>
            <w:hideMark/>
          </w:tcPr>
          <w:p w14:paraId="11D6C59A"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7675845"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B2392A"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1A47E1E4"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Inter-band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2B1B54E"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6854423" w14:textId="77777777" w:rsidR="00A22312" w:rsidRDefault="00A22312">
            <w:pPr>
              <w:rPr>
                <w:rFonts w:ascii="Arial" w:hAnsi="Arial" w:cs="Arial"/>
                <w:color w:val="000000"/>
                <w:szCs w:val="22"/>
                <w:lang w:eastAsia="zh-CN"/>
              </w:rPr>
            </w:pPr>
            <w:r>
              <w:rPr>
                <w:rFonts w:ascii="Arial" w:hAnsi="Arial" w:cs="Arial"/>
                <w:color w:val="000000"/>
                <w:szCs w:val="22"/>
                <w:lang w:eastAsia="zh-CN"/>
              </w:rPr>
              <w:t>Response provided in R2-1900020 (R1-1814411) for LTE is applicable for NR</w:t>
            </w:r>
          </w:p>
        </w:tc>
      </w:tr>
      <w:tr w:rsidR="00A22312" w14:paraId="3372D885" w14:textId="77777777" w:rsidTr="00A22312">
        <w:trPr>
          <w:trHeight w:val="312"/>
        </w:trPr>
        <w:tc>
          <w:tcPr>
            <w:tcW w:w="1072" w:type="dxa"/>
            <w:tcBorders>
              <w:top w:val="single" w:sz="4" w:space="0" w:color="auto"/>
              <w:left w:val="single" w:sz="4" w:space="0" w:color="auto"/>
              <w:bottom w:val="single" w:sz="4" w:space="0" w:color="auto"/>
              <w:right w:val="single" w:sz="4" w:space="0" w:color="auto"/>
            </w:tcBorders>
            <w:vAlign w:val="center"/>
            <w:hideMark/>
          </w:tcPr>
          <w:p w14:paraId="56B4EA7C"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94686B"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976B4C0"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3A010889"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4B140FE"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vAlign w:val="center"/>
          </w:tcPr>
          <w:p w14:paraId="2F172638" w14:textId="77777777" w:rsidR="00A22312" w:rsidRDefault="00A22312">
            <w:pPr>
              <w:rPr>
                <w:rFonts w:ascii="Arial" w:hAnsi="Arial" w:cs="Arial"/>
                <w:color w:val="000000"/>
                <w:szCs w:val="22"/>
                <w:lang w:eastAsia="zh-CN"/>
              </w:rPr>
            </w:pPr>
            <w:r>
              <w:rPr>
                <w:rFonts w:ascii="Arial" w:hAnsi="Arial" w:cs="Arial"/>
                <w:color w:val="000000"/>
                <w:szCs w:val="22"/>
                <w:lang w:eastAsia="zh-CN"/>
              </w:rPr>
              <w:t>Response provided in R2-1900020 (R1-1814411) for LTE is applicable for NR with following additions.</w:t>
            </w:r>
          </w:p>
          <w:p w14:paraId="2621F2EF" w14:textId="77777777" w:rsidR="00A22312" w:rsidRDefault="00A22312">
            <w:pPr>
              <w:rPr>
                <w:rFonts w:ascii="Arial" w:hAnsi="Arial" w:cs="Arial"/>
                <w:color w:val="000000"/>
                <w:szCs w:val="22"/>
                <w:lang w:eastAsia="zh-CN"/>
              </w:rPr>
            </w:pPr>
          </w:p>
          <w:p w14:paraId="7F718453" w14:textId="77777777" w:rsidR="00A22312" w:rsidRDefault="00A22312">
            <w:pPr>
              <w:rPr>
                <w:rFonts w:ascii="Arial" w:hAnsi="Arial" w:cs="Arial"/>
                <w:color w:val="000000"/>
                <w:szCs w:val="22"/>
                <w:u w:val="single"/>
                <w:lang w:eastAsia="zh-CN"/>
              </w:rPr>
            </w:pPr>
            <w:r>
              <w:rPr>
                <w:rFonts w:ascii="Arial" w:hAnsi="Arial" w:cs="Arial"/>
                <w:color w:val="000000"/>
                <w:szCs w:val="22"/>
                <w:u w:val="single"/>
                <w:lang w:eastAsia="zh-CN"/>
              </w:rPr>
              <w:t>Simultaneous Tx:</w:t>
            </w:r>
          </w:p>
          <w:p w14:paraId="40EE6B9F" w14:textId="77777777" w:rsidR="00A22312" w:rsidRDefault="00A22312">
            <w:pPr>
              <w:rPr>
                <w:rFonts w:ascii="Arial" w:hAnsi="Arial" w:cs="Arial"/>
                <w:color w:val="000000"/>
                <w:szCs w:val="22"/>
                <w:lang w:eastAsia="zh-CN"/>
              </w:rPr>
            </w:pPr>
            <w:r>
              <w:rPr>
                <w:rFonts w:ascii="Arial" w:hAnsi="Arial" w:cs="Arial"/>
                <w:color w:val="000000"/>
                <w:szCs w:val="22"/>
                <w:lang w:eastAsia="zh-CN"/>
              </w:rPr>
              <w:t xml:space="preserve">If the UEs performs transmission with single Tx chain for this band combination, simultaneous transmission may be only possible if the transmit timing of the two cells is within the MTTD requirement,  and configured with same subcarrier spacing (SCS) and with same uplink waveform. For UEs that support different SCS in CA (i.e. </w:t>
            </w:r>
            <w:r>
              <w:rPr>
                <w:rFonts w:ascii="Arial" w:hAnsi="Arial" w:cs="Arial"/>
                <w:i/>
                <w:color w:val="000000"/>
                <w:szCs w:val="22"/>
                <w:lang w:eastAsia="zh-CN"/>
              </w:rPr>
              <w:t>supportedSubCarrierSpacingUL</w:t>
            </w:r>
            <w:r>
              <w:rPr>
                <w:rFonts w:ascii="Arial" w:hAnsi="Arial" w:cs="Arial"/>
                <w:color w:val="000000"/>
                <w:szCs w:val="22"/>
                <w:lang w:eastAsia="zh-CN"/>
              </w:rPr>
              <w:t xml:space="preserve"> capability), simultaneous transmission may be possible even if the SCS of the two cells are different. </w:t>
            </w:r>
          </w:p>
          <w:p w14:paraId="15A39C30" w14:textId="77777777" w:rsidR="00A22312" w:rsidRDefault="00A22312">
            <w:pPr>
              <w:rPr>
                <w:rFonts w:ascii="Arial" w:hAnsi="Arial" w:cs="Arial"/>
                <w:color w:val="000000"/>
                <w:szCs w:val="22"/>
                <w:lang w:eastAsia="zh-CN"/>
              </w:rPr>
            </w:pPr>
          </w:p>
          <w:p w14:paraId="40ABA6B8" w14:textId="77777777" w:rsidR="00A22312" w:rsidRDefault="00A22312">
            <w:pPr>
              <w:rPr>
                <w:rFonts w:ascii="Arial" w:hAnsi="Arial" w:cs="Arial"/>
                <w:color w:val="000000"/>
                <w:szCs w:val="22"/>
                <w:lang w:eastAsia="zh-CN"/>
              </w:rPr>
            </w:pPr>
            <w:r>
              <w:rPr>
                <w:rFonts w:ascii="Arial" w:hAnsi="Arial" w:cs="Arial"/>
                <w:color w:val="000000"/>
                <w:szCs w:val="22"/>
                <w:lang w:eastAsia="zh-CN"/>
              </w:rPr>
              <w:t>If the UEs performs transmission with dual Tx chains for this band combination, simultaneous transmission may be feasible.</w:t>
            </w:r>
          </w:p>
          <w:p w14:paraId="1427AD0C" w14:textId="77777777" w:rsidR="00A22312" w:rsidRDefault="00A22312">
            <w:pPr>
              <w:rPr>
                <w:rFonts w:ascii="Arial" w:hAnsi="Arial" w:cs="Arial"/>
                <w:color w:val="000000"/>
                <w:szCs w:val="22"/>
                <w:lang w:eastAsia="zh-CN"/>
              </w:rPr>
            </w:pPr>
          </w:p>
          <w:p w14:paraId="512674C8" w14:textId="77777777" w:rsidR="00A22312" w:rsidRDefault="00A22312">
            <w:pPr>
              <w:rPr>
                <w:rFonts w:ascii="Arial" w:hAnsi="Arial" w:cs="Arial"/>
                <w:color w:val="000000"/>
                <w:szCs w:val="22"/>
                <w:lang w:eastAsia="zh-CN"/>
              </w:rPr>
            </w:pPr>
            <w:r>
              <w:rPr>
                <w:rFonts w:ascii="Arial" w:hAnsi="Arial" w:cs="Arial"/>
                <w:color w:val="000000"/>
                <w:szCs w:val="22"/>
                <w:lang w:eastAsia="zh-CN"/>
              </w:rPr>
              <w:t>In both single Tx  and dual Tx cases, feasibility of simultaneous transmission will be further subject to power control constraints (e.g., maximum transmit power limits, PSD limits different between the cells, etc).</w:t>
            </w:r>
          </w:p>
          <w:p w14:paraId="4B5B0B2D" w14:textId="77777777" w:rsidR="00A22312" w:rsidRDefault="00A22312">
            <w:pPr>
              <w:rPr>
                <w:rFonts w:ascii="Arial" w:hAnsi="Arial" w:cs="Arial"/>
                <w:color w:val="000000"/>
                <w:szCs w:val="22"/>
                <w:lang w:eastAsia="zh-CN"/>
              </w:rPr>
            </w:pPr>
          </w:p>
          <w:p w14:paraId="7EC8941C" w14:textId="77777777" w:rsidR="00A22312" w:rsidRDefault="00A22312">
            <w:pPr>
              <w:rPr>
                <w:rFonts w:ascii="Arial" w:hAnsi="Arial" w:cs="Arial"/>
                <w:color w:val="000000"/>
                <w:szCs w:val="22"/>
                <w:u w:val="single"/>
                <w:lang w:eastAsia="zh-CN"/>
              </w:rPr>
            </w:pPr>
            <w:r>
              <w:rPr>
                <w:rFonts w:ascii="Arial" w:hAnsi="Arial" w:cs="Arial"/>
                <w:color w:val="000000"/>
                <w:szCs w:val="22"/>
                <w:u w:val="single"/>
                <w:lang w:eastAsia="zh-CN"/>
              </w:rPr>
              <w:lastRenderedPageBreak/>
              <w:t>Simultaneous Rx:</w:t>
            </w:r>
          </w:p>
          <w:p w14:paraId="6FE70369" w14:textId="77777777" w:rsidR="00A22312" w:rsidRDefault="00A22312">
            <w:pPr>
              <w:rPr>
                <w:rFonts w:ascii="Arial" w:hAnsi="Arial" w:cs="Arial"/>
                <w:color w:val="000000"/>
                <w:szCs w:val="22"/>
                <w:lang w:eastAsia="zh-CN"/>
              </w:rPr>
            </w:pPr>
            <w:r>
              <w:rPr>
                <w:rFonts w:ascii="Arial" w:hAnsi="Arial" w:cs="Arial"/>
                <w:color w:val="000000"/>
                <w:szCs w:val="22"/>
                <w:lang w:eastAsia="zh-CN"/>
              </w:rPr>
              <w:t xml:space="preserve">Simultaneous reception from two cell may be feasible if the SCS is the same between the two cells. For UEs that support different SCS in CA (i.e. </w:t>
            </w:r>
            <w:r>
              <w:rPr>
                <w:rFonts w:ascii="Arial" w:hAnsi="Arial" w:cs="Arial"/>
                <w:i/>
                <w:color w:val="000000"/>
                <w:szCs w:val="22"/>
                <w:lang w:eastAsia="zh-CN"/>
              </w:rPr>
              <w:t>supportedSubCarrierSpacingDL</w:t>
            </w:r>
            <w:r>
              <w:rPr>
                <w:rFonts w:ascii="Arial" w:hAnsi="Arial" w:cs="Arial"/>
                <w:color w:val="000000"/>
                <w:szCs w:val="22"/>
                <w:lang w:eastAsia="zh-CN"/>
              </w:rPr>
              <w:t xml:space="preserve"> capability), simultaneous reception may be feasible even if the SCS of the two cells are different.</w:t>
            </w:r>
          </w:p>
          <w:p w14:paraId="0C7ABC1F" w14:textId="77777777" w:rsidR="00A22312" w:rsidRDefault="00A22312">
            <w:pPr>
              <w:rPr>
                <w:rFonts w:ascii="Arial" w:hAnsi="Arial" w:cs="Arial"/>
                <w:color w:val="000000"/>
                <w:szCs w:val="22"/>
                <w:lang w:eastAsia="zh-CN"/>
              </w:rPr>
            </w:pPr>
          </w:p>
          <w:p w14:paraId="5B8FB72B" w14:textId="77777777" w:rsidR="00A22312" w:rsidRDefault="00A22312">
            <w:pPr>
              <w:rPr>
                <w:rFonts w:ascii="Arial" w:hAnsi="Arial" w:cs="Arial"/>
                <w:color w:val="000000"/>
                <w:szCs w:val="22"/>
                <w:lang w:eastAsia="zh-CN"/>
              </w:rPr>
            </w:pPr>
            <w:r>
              <w:rPr>
                <w:rFonts w:ascii="Arial" w:hAnsi="Arial" w:cs="Arial"/>
                <w:color w:val="000000"/>
                <w:szCs w:val="22"/>
                <w:lang w:eastAsia="zh-CN"/>
              </w:rPr>
              <w:t>In addition, BWP configurations of the two cells may play a role in determining feasibility for this case. RAN1 will further investigate on how BWP impacts feasibility for simultaneous transmission and reception.</w:t>
            </w:r>
          </w:p>
        </w:tc>
      </w:tr>
      <w:tr w:rsidR="00A22312" w14:paraId="485AA98E" w14:textId="77777777" w:rsidTr="00A22312">
        <w:trPr>
          <w:trHeight w:val="312"/>
        </w:trPr>
        <w:tc>
          <w:tcPr>
            <w:tcW w:w="1072" w:type="dxa"/>
            <w:tcBorders>
              <w:top w:val="single" w:sz="4" w:space="0" w:color="auto"/>
              <w:left w:val="single" w:sz="4" w:space="0" w:color="auto"/>
              <w:bottom w:val="single" w:sz="4" w:space="0" w:color="auto"/>
              <w:right w:val="single" w:sz="4" w:space="0" w:color="auto"/>
            </w:tcBorders>
            <w:vAlign w:val="center"/>
            <w:hideMark/>
          </w:tcPr>
          <w:p w14:paraId="57E92F5F"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CB2D2D"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890CCC6"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260C8EF7"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AD554B3"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Asynchronous</w:t>
            </w:r>
          </w:p>
        </w:tc>
        <w:tc>
          <w:tcPr>
            <w:tcW w:w="4387" w:type="dxa"/>
            <w:tcBorders>
              <w:top w:val="single" w:sz="4" w:space="0" w:color="auto"/>
              <w:left w:val="single" w:sz="4" w:space="0" w:color="auto"/>
              <w:bottom w:val="single" w:sz="4" w:space="0" w:color="auto"/>
              <w:right w:val="single" w:sz="4" w:space="0" w:color="auto"/>
            </w:tcBorders>
            <w:vAlign w:val="center"/>
            <w:hideMark/>
          </w:tcPr>
          <w:p w14:paraId="751F2EFE" w14:textId="77777777" w:rsidR="00A22312" w:rsidRDefault="00A22312">
            <w:pPr>
              <w:rPr>
                <w:rFonts w:ascii="Arial" w:hAnsi="Arial" w:cs="Arial"/>
                <w:color w:val="000000"/>
                <w:szCs w:val="22"/>
                <w:lang w:eastAsia="zh-CN"/>
              </w:rPr>
            </w:pPr>
            <w:r>
              <w:rPr>
                <w:rFonts w:ascii="Arial" w:hAnsi="Arial" w:cs="Arial"/>
                <w:color w:val="000000"/>
                <w:szCs w:val="22"/>
                <w:lang w:eastAsia="zh-CN"/>
              </w:rPr>
              <w:t>RAN1 has not concluded on the feasibility of simultaneous transmission and reception for this case.</w:t>
            </w:r>
          </w:p>
        </w:tc>
      </w:tr>
      <w:tr w:rsidR="00A22312" w14:paraId="3908ADD5" w14:textId="77777777" w:rsidTr="00A22312">
        <w:trPr>
          <w:trHeight w:val="70"/>
        </w:trPr>
        <w:tc>
          <w:tcPr>
            <w:tcW w:w="1072" w:type="dxa"/>
            <w:tcBorders>
              <w:top w:val="single" w:sz="4" w:space="0" w:color="auto"/>
              <w:left w:val="single" w:sz="4" w:space="0" w:color="auto"/>
              <w:bottom w:val="single" w:sz="4" w:space="0" w:color="auto"/>
              <w:right w:val="single" w:sz="4" w:space="0" w:color="auto"/>
            </w:tcBorders>
            <w:vAlign w:val="center"/>
            <w:hideMark/>
          </w:tcPr>
          <w:p w14:paraId="592779FC"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7FAABC"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C5E79A"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39530212"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0834195"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Synchronous or Asynchronous</w:t>
            </w:r>
          </w:p>
        </w:tc>
        <w:tc>
          <w:tcPr>
            <w:tcW w:w="4387" w:type="dxa"/>
            <w:tcBorders>
              <w:top w:val="single" w:sz="4" w:space="0" w:color="auto"/>
              <w:left w:val="single" w:sz="4" w:space="0" w:color="auto"/>
              <w:bottom w:val="single" w:sz="4" w:space="0" w:color="auto"/>
              <w:right w:val="single" w:sz="4" w:space="0" w:color="auto"/>
            </w:tcBorders>
            <w:vAlign w:val="center"/>
          </w:tcPr>
          <w:p w14:paraId="0677D131" w14:textId="77777777" w:rsidR="00A22312" w:rsidRDefault="00A22312">
            <w:pPr>
              <w:rPr>
                <w:rFonts w:ascii="Arial" w:hAnsi="Arial" w:cs="Arial"/>
                <w:color w:val="000000"/>
                <w:szCs w:val="22"/>
                <w:lang w:eastAsia="zh-CN"/>
              </w:rPr>
            </w:pPr>
            <w:r>
              <w:rPr>
                <w:rFonts w:ascii="Arial" w:hAnsi="Arial" w:cs="Arial"/>
                <w:color w:val="000000"/>
                <w:szCs w:val="22"/>
                <w:lang w:eastAsia="zh-CN"/>
              </w:rPr>
              <w:t xml:space="preserve">Response provided in R2-1900020 (R1-1814411) for LTE is applicable for NR when the two cells are configured for the UE with the same SCS, same waveform (i.e. CP-OFDM or DFT-s-OFDM), and same SSB center frequency. It may be possible that some UEs support simultaneous transmission and reception even if two cells are configured with different SCS. </w:t>
            </w:r>
          </w:p>
          <w:p w14:paraId="3DA0F308" w14:textId="77777777" w:rsidR="00A22312" w:rsidRDefault="00A22312">
            <w:pPr>
              <w:rPr>
                <w:rFonts w:ascii="Arial" w:hAnsi="Arial" w:cs="Arial"/>
                <w:color w:val="000000"/>
                <w:szCs w:val="22"/>
                <w:lang w:eastAsia="zh-CN"/>
              </w:rPr>
            </w:pPr>
          </w:p>
          <w:p w14:paraId="62985684" w14:textId="77777777" w:rsidR="00A22312" w:rsidRDefault="00A22312">
            <w:pPr>
              <w:rPr>
                <w:rFonts w:ascii="Arial" w:hAnsi="Arial" w:cs="Arial"/>
                <w:color w:val="000000"/>
                <w:szCs w:val="22"/>
                <w:lang w:eastAsia="zh-CN"/>
              </w:rPr>
            </w:pPr>
            <w:r>
              <w:rPr>
                <w:rFonts w:ascii="Arial" w:hAnsi="Arial" w:cs="Arial"/>
                <w:color w:val="000000"/>
                <w:szCs w:val="22"/>
                <w:lang w:eastAsia="zh-CN"/>
              </w:rPr>
              <w:t xml:space="preserve">It should be noted that common PRB grid between the two cells must be aligned in order for simultaneous transmission and reception to be feasible for both synchronous and asynchronous cases. </w:t>
            </w:r>
          </w:p>
          <w:p w14:paraId="093BF347" w14:textId="77777777" w:rsidR="00A22312" w:rsidRDefault="00A22312">
            <w:pPr>
              <w:rPr>
                <w:rFonts w:ascii="Arial" w:hAnsi="Arial" w:cs="Arial"/>
                <w:color w:val="000000"/>
                <w:szCs w:val="22"/>
                <w:lang w:eastAsia="zh-CN"/>
              </w:rPr>
            </w:pPr>
          </w:p>
          <w:p w14:paraId="5BF09ECB" w14:textId="77777777" w:rsidR="00A22312" w:rsidRDefault="00A22312">
            <w:pPr>
              <w:rPr>
                <w:rFonts w:ascii="Arial" w:hAnsi="Arial" w:cs="Arial"/>
                <w:color w:val="000000"/>
                <w:szCs w:val="22"/>
                <w:lang w:eastAsia="zh-CN"/>
              </w:rPr>
            </w:pPr>
            <w:r>
              <w:rPr>
                <w:rFonts w:ascii="Arial" w:hAnsi="Arial" w:cs="Arial"/>
                <w:color w:val="000000"/>
                <w:szCs w:val="22"/>
                <w:lang w:eastAsia="zh-CN"/>
              </w:rPr>
              <w:t xml:space="preserve">In addition, BWP configurations of the two cells may play a role in determining feasibility for this case. RAN1 will further investigate on how BWP impacts feasibility for simultaneous transmission and reception. </w:t>
            </w:r>
          </w:p>
        </w:tc>
      </w:tr>
      <w:tr w:rsidR="00A22312" w14:paraId="516FCE67" w14:textId="77777777" w:rsidTr="00A22312">
        <w:trPr>
          <w:trHeight w:val="1248"/>
        </w:trPr>
        <w:tc>
          <w:tcPr>
            <w:tcW w:w="1072" w:type="dxa"/>
            <w:tcBorders>
              <w:top w:val="single" w:sz="4" w:space="0" w:color="auto"/>
              <w:left w:val="single" w:sz="4" w:space="0" w:color="auto"/>
              <w:bottom w:val="single" w:sz="4" w:space="0" w:color="auto"/>
              <w:right w:val="single" w:sz="4" w:space="0" w:color="auto"/>
            </w:tcBorders>
            <w:vAlign w:val="center"/>
            <w:hideMark/>
          </w:tcPr>
          <w:p w14:paraId="1D01A749"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37B6C5E"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0F92B9E"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Intra-Frequency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20AFB3B"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A54CE11" w14:textId="77777777" w:rsidR="00A22312" w:rsidRDefault="00A22312">
            <w:pPr>
              <w:jc w:val="center"/>
              <w:rPr>
                <w:rFonts w:ascii="Arial" w:hAnsi="Arial" w:cs="Arial"/>
                <w:color w:val="000000"/>
                <w:sz w:val="16"/>
                <w:szCs w:val="18"/>
                <w:lang w:eastAsia="zh-CN"/>
              </w:rPr>
            </w:pPr>
            <w:r>
              <w:rPr>
                <w:rFonts w:ascii="Arial" w:hAnsi="Arial" w:cs="Arial"/>
                <w:color w:val="000000"/>
                <w:sz w:val="16"/>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vAlign w:val="center"/>
            <w:hideMark/>
          </w:tcPr>
          <w:p w14:paraId="62722E87" w14:textId="77777777" w:rsidR="00A22312" w:rsidRDefault="00A22312">
            <w:pPr>
              <w:rPr>
                <w:rFonts w:ascii="Arial" w:hAnsi="Arial" w:cs="Arial"/>
                <w:color w:val="000000"/>
                <w:szCs w:val="22"/>
                <w:lang w:eastAsia="zh-CN"/>
              </w:rPr>
            </w:pPr>
            <w:r>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22312" w14:paraId="72984F54" w14:textId="77777777" w:rsidTr="00A22312">
        <w:trPr>
          <w:trHeight w:val="639"/>
        </w:trPr>
        <w:tc>
          <w:tcPr>
            <w:tcW w:w="1072" w:type="dxa"/>
            <w:tcBorders>
              <w:top w:val="single" w:sz="4" w:space="0" w:color="auto"/>
              <w:left w:val="single" w:sz="4" w:space="0" w:color="auto"/>
              <w:bottom w:val="single" w:sz="4" w:space="0" w:color="auto"/>
              <w:right w:val="single" w:sz="4" w:space="0" w:color="auto"/>
            </w:tcBorders>
            <w:vAlign w:val="center"/>
            <w:hideMark/>
          </w:tcPr>
          <w:p w14:paraId="494E2BB2"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EF232E"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257B8C"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Inter-Frequency</w:t>
            </w:r>
          </w:p>
        </w:tc>
        <w:tc>
          <w:tcPr>
            <w:tcW w:w="990" w:type="dxa"/>
            <w:tcBorders>
              <w:top w:val="single" w:sz="4" w:space="0" w:color="auto"/>
              <w:left w:val="single" w:sz="4" w:space="0" w:color="auto"/>
              <w:bottom w:val="single" w:sz="4" w:space="0" w:color="auto"/>
              <w:right w:val="single" w:sz="4" w:space="0" w:color="auto"/>
            </w:tcBorders>
            <w:vAlign w:val="center"/>
            <w:hideMark/>
          </w:tcPr>
          <w:p w14:paraId="4C01698C"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Intra-band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D3B08D5"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Synchronous</w:t>
            </w:r>
          </w:p>
        </w:tc>
        <w:tc>
          <w:tcPr>
            <w:tcW w:w="4387" w:type="dxa"/>
            <w:tcBorders>
              <w:top w:val="single" w:sz="4" w:space="0" w:color="auto"/>
              <w:left w:val="single" w:sz="4" w:space="0" w:color="auto"/>
              <w:bottom w:val="single" w:sz="4" w:space="0" w:color="auto"/>
              <w:right w:val="single" w:sz="4" w:space="0" w:color="auto"/>
            </w:tcBorders>
            <w:vAlign w:val="center"/>
            <w:hideMark/>
          </w:tcPr>
          <w:p w14:paraId="0CCEBF94" w14:textId="77777777" w:rsidR="00A22312" w:rsidRDefault="00A22312">
            <w:pPr>
              <w:rPr>
                <w:rFonts w:ascii="Arial" w:hAnsi="Arial" w:cs="Arial"/>
                <w:color w:val="000000"/>
                <w:szCs w:val="22"/>
                <w:lang w:eastAsia="zh-CN"/>
              </w:rPr>
            </w:pPr>
            <w:r>
              <w:rPr>
                <w:rFonts w:ascii="Arial" w:hAnsi="Arial" w:cs="Arial"/>
                <w:color w:val="000000"/>
                <w:szCs w:val="22"/>
                <w:lang w:eastAsia="zh-CN"/>
              </w:rPr>
              <w:t>Response provided in R2-1900020 (R1-1814411) for LTE is NOT applicable for NR FR2 and RAN1 has not concluded on the feasibility of simultaneous transmission and reception for this case.</w:t>
            </w:r>
          </w:p>
        </w:tc>
      </w:tr>
      <w:tr w:rsidR="00A22312" w14:paraId="405966ED" w14:textId="77777777" w:rsidTr="00A22312">
        <w:trPr>
          <w:trHeight w:val="639"/>
        </w:trPr>
        <w:tc>
          <w:tcPr>
            <w:tcW w:w="1072" w:type="dxa"/>
            <w:tcBorders>
              <w:top w:val="single" w:sz="4" w:space="0" w:color="auto"/>
              <w:left w:val="single" w:sz="4" w:space="0" w:color="auto"/>
              <w:bottom w:val="single" w:sz="4" w:space="0" w:color="auto"/>
              <w:right w:val="single" w:sz="4" w:space="0" w:color="auto"/>
            </w:tcBorders>
            <w:vAlign w:val="center"/>
            <w:hideMark/>
          </w:tcPr>
          <w:p w14:paraId="58283D0E"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lastRenderedPageBreak/>
              <w:t>FR1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BB1F86"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FR2</w:t>
            </w:r>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14:paraId="17B51E91"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Inter-Frequency</w:t>
            </w:r>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1A624DB6"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Inter-band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484BF8F6"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w:t>
            </w:r>
          </w:p>
        </w:tc>
        <w:tc>
          <w:tcPr>
            <w:tcW w:w="4387" w:type="dxa"/>
            <w:vMerge w:val="restart"/>
            <w:tcBorders>
              <w:top w:val="single" w:sz="4" w:space="0" w:color="auto"/>
              <w:left w:val="single" w:sz="4" w:space="0" w:color="auto"/>
              <w:bottom w:val="single" w:sz="4" w:space="0" w:color="auto"/>
              <w:right w:val="single" w:sz="4" w:space="0" w:color="auto"/>
            </w:tcBorders>
            <w:vAlign w:val="center"/>
            <w:hideMark/>
          </w:tcPr>
          <w:p w14:paraId="259AD7E6" w14:textId="77777777" w:rsidR="00A22312" w:rsidRDefault="00A22312">
            <w:pPr>
              <w:rPr>
                <w:rFonts w:ascii="Arial" w:hAnsi="Arial" w:cs="Arial"/>
                <w:color w:val="000000"/>
                <w:szCs w:val="22"/>
                <w:lang w:eastAsia="zh-CN"/>
              </w:rPr>
            </w:pPr>
            <w:r>
              <w:rPr>
                <w:rFonts w:ascii="Arial" w:hAnsi="Arial" w:cs="Arial"/>
                <w:color w:val="000000"/>
                <w:szCs w:val="22"/>
                <w:lang w:eastAsia="zh-CN"/>
              </w:rPr>
              <w:t>Simultaneous transmission and reception may be feasible for UEs supporting CA/DC between FR1 and FR2.</w:t>
            </w:r>
          </w:p>
        </w:tc>
      </w:tr>
      <w:tr w:rsidR="00A22312" w14:paraId="31C3CD2D" w14:textId="77777777" w:rsidTr="00A22312">
        <w:trPr>
          <w:trHeight w:val="639"/>
        </w:trPr>
        <w:tc>
          <w:tcPr>
            <w:tcW w:w="1072" w:type="dxa"/>
            <w:tcBorders>
              <w:top w:val="single" w:sz="4" w:space="0" w:color="auto"/>
              <w:left w:val="single" w:sz="4" w:space="0" w:color="auto"/>
              <w:bottom w:val="single" w:sz="4" w:space="0" w:color="auto"/>
              <w:right w:val="single" w:sz="4" w:space="0" w:color="auto"/>
            </w:tcBorders>
            <w:vAlign w:val="center"/>
            <w:hideMark/>
          </w:tcPr>
          <w:p w14:paraId="40CE59CE"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FR2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580728" w14:textId="77777777" w:rsidR="00A22312" w:rsidRDefault="00A22312">
            <w:pPr>
              <w:jc w:val="center"/>
              <w:rPr>
                <w:rFonts w:ascii="Arial" w:hAnsi="Arial" w:cs="Arial"/>
                <w:color w:val="000000"/>
                <w:sz w:val="18"/>
                <w:szCs w:val="18"/>
                <w:lang w:eastAsia="zh-CN"/>
              </w:rPr>
            </w:pPr>
            <w:r>
              <w:rPr>
                <w:rFonts w:ascii="Arial" w:hAnsi="Arial" w:cs="Arial"/>
                <w:color w:val="000000"/>
                <w:sz w:val="18"/>
                <w:szCs w:val="18"/>
                <w:lang w:eastAsia="zh-CN"/>
              </w:rPr>
              <w:t>FR1</w:t>
            </w: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71762C6" w14:textId="77777777" w:rsidR="00A22312" w:rsidRDefault="00A22312">
            <w:pPr>
              <w:overflowPunct/>
              <w:autoSpaceDE/>
              <w:autoSpaceDN/>
              <w:adjustRightInd/>
              <w:spacing w:after="0"/>
              <w:rPr>
                <w:rFonts w:ascii="Arial" w:hAnsi="Arial" w:cs="Arial"/>
                <w:color w:val="000000"/>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7350637" w14:textId="77777777" w:rsidR="00A22312" w:rsidRDefault="00A22312">
            <w:pPr>
              <w:overflowPunct/>
              <w:autoSpaceDE/>
              <w:autoSpaceDN/>
              <w:adjustRightInd/>
              <w:spacing w:after="0"/>
              <w:rPr>
                <w:rFonts w:ascii="Arial" w:hAnsi="Arial" w:cs="Arial"/>
                <w:color w:val="000000"/>
                <w:sz w:val="18"/>
                <w:szCs w:val="18"/>
                <w:lang w:eastAsia="zh-C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83C6657" w14:textId="77777777" w:rsidR="00A22312" w:rsidRDefault="00A22312">
            <w:pPr>
              <w:overflowPunct/>
              <w:autoSpaceDE/>
              <w:autoSpaceDN/>
              <w:adjustRightInd/>
              <w:spacing w:after="0"/>
              <w:rPr>
                <w:rFonts w:ascii="Arial" w:hAnsi="Arial" w:cs="Arial"/>
                <w:color w:val="000000"/>
                <w:sz w:val="18"/>
                <w:szCs w:val="18"/>
                <w:lang w:eastAsia="zh-CN"/>
              </w:rPr>
            </w:pPr>
          </w:p>
        </w:tc>
        <w:tc>
          <w:tcPr>
            <w:tcW w:w="4387" w:type="dxa"/>
            <w:vMerge/>
            <w:tcBorders>
              <w:top w:val="single" w:sz="4" w:space="0" w:color="auto"/>
              <w:left w:val="single" w:sz="4" w:space="0" w:color="auto"/>
              <w:bottom w:val="single" w:sz="4" w:space="0" w:color="auto"/>
              <w:right w:val="single" w:sz="4" w:space="0" w:color="auto"/>
            </w:tcBorders>
            <w:vAlign w:val="center"/>
            <w:hideMark/>
          </w:tcPr>
          <w:p w14:paraId="502EE2E8" w14:textId="77777777" w:rsidR="00A22312" w:rsidRDefault="00A22312">
            <w:pPr>
              <w:overflowPunct/>
              <w:autoSpaceDE/>
              <w:autoSpaceDN/>
              <w:adjustRightInd/>
              <w:spacing w:after="0"/>
              <w:rPr>
                <w:rFonts w:ascii="Arial" w:hAnsi="Arial" w:cs="Arial"/>
                <w:color w:val="000000"/>
                <w:szCs w:val="22"/>
                <w:lang w:eastAsia="zh-CN"/>
              </w:rPr>
            </w:pPr>
          </w:p>
        </w:tc>
      </w:tr>
    </w:tbl>
    <w:p w14:paraId="3FA30A98" w14:textId="77777777" w:rsidR="00A22312" w:rsidRDefault="00A22312" w:rsidP="00A22312">
      <w:pPr>
        <w:rPr>
          <w:rFonts w:ascii="Arial" w:hAnsi="Arial" w:cs="Arial"/>
          <w:bCs/>
          <w:sz w:val="22"/>
          <w:szCs w:val="22"/>
          <w:lang w:eastAsia="zh-CN"/>
        </w:rPr>
      </w:pPr>
    </w:p>
    <w:p w14:paraId="6CDA3B7D"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From RAN1 understanding asynchronous TDD in FR1 and asynchronous intra-frequency intra-band or asynchronous inter-frequency intra-band in FR2 are not currently supported in NR. Additionally, inter-frequency inter-band CA in FR2 is also not currently supported in NR. Therefore, no input on feasibility for these cases are provided.</w:t>
      </w:r>
    </w:p>
    <w:p w14:paraId="0B291530"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It should be noted that feasibility of simultaneous transmission and reception for each case mentioned is only possible if the UE supports such band combination as part of CA and/or DC. For all scenarios, the feasibility inputs are to be confirmed by RAN4 taking into account aspects such as AGC, PSD/power difference, MPR/A-MPR, carrier frequency separation, etc.</w:t>
      </w:r>
    </w:p>
    <w:p w14:paraId="421E7FC5"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Some UE resources may need to be released in the source gNB (e.g. number of CC/bands/MIMO layers) to support simultaneous Tx/Rx with target gNB.</w:t>
      </w:r>
    </w:p>
    <w:p w14:paraId="27187E49" w14:textId="77777777" w:rsidR="00A22312" w:rsidRDefault="00A22312" w:rsidP="00A22312">
      <w:pPr>
        <w:pStyle w:val="ListParagraph"/>
        <w:numPr>
          <w:ilvl w:val="0"/>
          <w:numId w:val="37"/>
        </w:numPr>
        <w:rPr>
          <w:rFonts w:ascii="Times New Roman" w:hAnsi="Times New Roman"/>
          <w:bCs/>
          <w:szCs w:val="20"/>
          <w:lang w:eastAsia="zh-CN"/>
        </w:rPr>
      </w:pPr>
      <w:r>
        <w:rPr>
          <w:rFonts w:ascii="Times New Roman" w:hAnsi="Times New Roman"/>
          <w:bCs/>
          <w:szCs w:val="20"/>
          <w:lang w:eastAsia="zh-CN"/>
        </w:rPr>
        <w:t>Lastly, it should be understood that feasibility of simultaneous transmission and reception does not imply that all UEs could support such functionality and is subject to further discussion.</w:t>
      </w:r>
    </w:p>
    <w:p w14:paraId="71B18890" w14:textId="77777777" w:rsidR="00A22312" w:rsidRDefault="00A22312" w:rsidP="00A22312">
      <w:pPr>
        <w:pStyle w:val="BodyText"/>
        <w:spacing w:after="0"/>
        <w:rPr>
          <w:rFonts w:ascii="Times New Roman" w:hAnsi="Times New Roman"/>
          <w:sz w:val="22"/>
          <w:szCs w:val="22"/>
          <w:lang w:eastAsia="zh-CN"/>
        </w:rPr>
      </w:pPr>
    </w:p>
    <w:p w14:paraId="42D0F88B" w14:textId="77777777" w:rsidR="00A22312" w:rsidRDefault="00A22312" w:rsidP="00A22312">
      <w:pPr>
        <w:pStyle w:val="BodyText"/>
        <w:spacing w:after="0"/>
        <w:rPr>
          <w:rFonts w:ascii="Times New Roman" w:hAnsi="Times New Roman"/>
          <w:sz w:val="22"/>
          <w:szCs w:val="22"/>
          <w:lang w:eastAsia="zh-CN"/>
        </w:rPr>
      </w:pPr>
    </w:p>
    <w:p w14:paraId="65DBCCA1" w14:textId="77777777" w:rsidR="00A22312" w:rsidRDefault="00A22312" w:rsidP="00A22312">
      <w:pPr>
        <w:pStyle w:val="BodyText"/>
        <w:spacing w:after="0"/>
        <w:rPr>
          <w:rFonts w:ascii="Times New Roman" w:hAnsi="Times New Roman"/>
          <w:sz w:val="22"/>
          <w:szCs w:val="22"/>
          <w:lang w:eastAsia="zh-CN"/>
        </w:rPr>
      </w:pPr>
    </w:p>
    <w:p w14:paraId="3C46180D" w14:textId="77777777" w:rsidR="00A22312" w:rsidRDefault="00A22312" w:rsidP="00A22312">
      <w:pPr>
        <w:pStyle w:val="BodyText"/>
        <w:spacing w:after="0"/>
        <w:jc w:val="center"/>
        <w:rPr>
          <w:rFonts w:ascii="Times New Roman" w:hAnsi="Times New Roman"/>
          <w:b/>
          <w:i/>
          <w:sz w:val="24"/>
          <w:lang w:eastAsia="zh-CN"/>
        </w:rPr>
      </w:pPr>
      <w:r>
        <w:rPr>
          <w:rFonts w:ascii="Times New Roman" w:hAnsi="Times New Roman"/>
          <w:b/>
          <w:i/>
          <w:sz w:val="24"/>
          <w:lang w:eastAsia="zh-CN"/>
        </w:rPr>
        <w:t>RAN1 #97</w:t>
      </w:r>
    </w:p>
    <w:p w14:paraId="68158336" w14:textId="77777777" w:rsidR="00A22312" w:rsidRDefault="00A22312" w:rsidP="00A22312">
      <w:pPr>
        <w:pStyle w:val="BodyText"/>
        <w:spacing w:after="0"/>
        <w:rPr>
          <w:rFonts w:ascii="Times New Roman" w:hAnsi="Times New Roman"/>
          <w:sz w:val="22"/>
          <w:szCs w:val="22"/>
          <w:lang w:eastAsia="zh-CN"/>
        </w:rPr>
      </w:pPr>
    </w:p>
    <w:p w14:paraId="1C579C51" w14:textId="77777777" w:rsidR="00A22312" w:rsidRDefault="00A22312" w:rsidP="00A22312">
      <w:pPr>
        <w:rPr>
          <w:b/>
        </w:rPr>
      </w:pPr>
      <w:r>
        <w:rPr>
          <w:b/>
          <w:u w:val="single"/>
        </w:rPr>
        <w:t>Conclusion</w:t>
      </w:r>
      <w:r>
        <w:rPr>
          <w:b/>
        </w:rPr>
        <w:t>:</w:t>
      </w:r>
    </w:p>
    <w:p w14:paraId="68147FE7" w14:textId="77777777" w:rsidR="00A22312" w:rsidRDefault="00A22312" w:rsidP="00A22312">
      <w:pPr>
        <w:numPr>
          <w:ilvl w:val="0"/>
          <w:numId w:val="38"/>
        </w:numPr>
        <w:overflowPunct/>
        <w:autoSpaceDE/>
        <w:adjustRightInd/>
        <w:spacing w:after="0"/>
        <w:textAlignment w:val="auto"/>
        <w:rPr>
          <w:sz w:val="22"/>
          <w:szCs w:val="22"/>
          <w:lang w:eastAsia="x-none"/>
        </w:rPr>
      </w:pPr>
      <w:r>
        <w:rPr>
          <w:sz w:val="22"/>
          <w:szCs w:val="22"/>
          <w:lang w:eastAsia="x-none"/>
        </w:rPr>
        <w:t>RACH-less HO in NR can at least support TA scenarios where target cell TA is zero or same as one of serving cell TAs in FR1</w:t>
      </w:r>
    </w:p>
    <w:p w14:paraId="757BAEC3" w14:textId="77777777" w:rsidR="00A22312" w:rsidRDefault="00A22312" w:rsidP="00A22312">
      <w:pPr>
        <w:pStyle w:val="ListParagraph"/>
        <w:numPr>
          <w:ilvl w:val="1"/>
          <w:numId w:val="39"/>
        </w:numPr>
        <w:overflowPunct w:val="0"/>
        <w:autoSpaceDE w:val="0"/>
        <w:autoSpaceDN w:val="0"/>
        <w:adjustRightInd w:val="0"/>
        <w:spacing w:after="180"/>
        <w:contextualSpacing/>
        <w:rPr>
          <w:rFonts w:ascii="Times New Roman" w:hAnsi="Times New Roman"/>
          <w:b/>
          <w:szCs w:val="20"/>
        </w:rPr>
      </w:pPr>
      <w:r>
        <w:rPr>
          <w:rFonts w:ascii="Times New Roman" w:hAnsi="Times New Roman"/>
          <w:szCs w:val="20"/>
        </w:rPr>
        <w:t>FFS: RACH-less HO in FR2 including feasibility</w:t>
      </w:r>
    </w:p>
    <w:p w14:paraId="24EC539F" w14:textId="77777777" w:rsidR="00A22312" w:rsidRDefault="00A22312" w:rsidP="00A22312">
      <w:pPr>
        <w:pStyle w:val="ListParagraph"/>
        <w:numPr>
          <w:ilvl w:val="1"/>
          <w:numId w:val="39"/>
        </w:numPr>
        <w:overflowPunct w:val="0"/>
        <w:autoSpaceDE w:val="0"/>
        <w:autoSpaceDN w:val="0"/>
        <w:adjustRightInd w:val="0"/>
        <w:spacing w:after="180"/>
        <w:contextualSpacing/>
        <w:rPr>
          <w:rFonts w:ascii="Times New Roman" w:hAnsi="Times New Roman"/>
          <w:b/>
          <w:szCs w:val="20"/>
        </w:rPr>
      </w:pPr>
      <w:r>
        <w:rPr>
          <w:rFonts w:ascii="Times New Roman" w:hAnsi="Times New Roman"/>
          <w:szCs w:val="20"/>
        </w:rPr>
        <w:t>FFS: whether to indicate a different TA reference for a different SS/PBCH block or CSI-RS resource</w:t>
      </w:r>
    </w:p>
    <w:p w14:paraId="1950BA14" w14:textId="77777777" w:rsidR="00A22312" w:rsidRDefault="00A22312" w:rsidP="00A22312">
      <w:pPr>
        <w:numPr>
          <w:ilvl w:val="0"/>
          <w:numId w:val="38"/>
        </w:numPr>
        <w:overflowPunct/>
        <w:autoSpaceDE/>
        <w:adjustRightInd/>
        <w:spacing w:after="0"/>
        <w:textAlignment w:val="auto"/>
        <w:rPr>
          <w:sz w:val="22"/>
          <w:szCs w:val="22"/>
          <w:lang w:eastAsia="x-none"/>
        </w:rPr>
      </w:pPr>
      <w:r>
        <w:rPr>
          <w:sz w:val="22"/>
          <w:szCs w:val="22"/>
          <w:lang w:eastAsia="x-none"/>
        </w:rPr>
        <w:t>For FR1 intra-frequency HO, further study whether any enhancement on determining TA compared to LTE RACH-less HO is needed and feasible. The following options can be used as a starting point:</w:t>
      </w:r>
    </w:p>
    <w:p w14:paraId="48FF5766" w14:textId="77777777" w:rsidR="00A22312" w:rsidRDefault="00A22312" w:rsidP="00A22312">
      <w:pPr>
        <w:pStyle w:val="ListParagraph"/>
        <w:numPr>
          <w:ilvl w:val="1"/>
          <w:numId w:val="39"/>
        </w:numPr>
        <w:overflowPunct w:val="0"/>
        <w:autoSpaceDE w:val="0"/>
        <w:autoSpaceDN w:val="0"/>
        <w:adjustRightInd w:val="0"/>
        <w:spacing w:after="180"/>
        <w:contextualSpacing/>
        <w:rPr>
          <w:rFonts w:ascii="Times New Roman" w:hAnsi="Times New Roman"/>
          <w:szCs w:val="20"/>
        </w:rPr>
      </w:pPr>
      <w:r>
        <w:rPr>
          <w:rFonts w:ascii="Times New Roman" w:hAnsi="Times New Roman"/>
          <w:szCs w:val="20"/>
        </w:rPr>
        <w:t>Option 1: Network indicates a timing refinement factor to UE so that UE can use at least the indicated timing refinement factor to adjust the target cell TA from the source cell TA.</w:t>
      </w:r>
    </w:p>
    <w:p w14:paraId="06C8BE7F" w14:textId="77777777" w:rsidR="00A22312" w:rsidRDefault="00A22312" w:rsidP="00A22312">
      <w:pPr>
        <w:pStyle w:val="ListParagraph"/>
        <w:numPr>
          <w:ilvl w:val="1"/>
          <w:numId w:val="39"/>
        </w:numPr>
        <w:overflowPunct w:val="0"/>
        <w:autoSpaceDE w:val="0"/>
        <w:autoSpaceDN w:val="0"/>
        <w:adjustRightInd w:val="0"/>
        <w:spacing w:after="180"/>
        <w:contextualSpacing/>
        <w:rPr>
          <w:rFonts w:ascii="Times New Roman" w:hAnsi="Times New Roman"/>
          <w:szCs w:val="20"/>
        </w:rPr>
      </w:pPr>
      <w:r>
        <w:rPr>
          <w:rFonts w:ascii="Times New Roman" w:hAnsi="Times New Roman"/>
          <w:szCs w:val="20"/>
        </w:rPr>
        <w:t>Option 2: UE performs an autonomous TA adjustment</w:t>
      </w:r>
    </w:p>
    <w:p w14:paraId="5E40CAD4" w14:textId="77777777" w:rsidR="00A22312" w:rsidRDefault="00A22312" w:rsidP="00A22312">
      <w:pPr>
        <w:pStyle w:val="ListParagraph"/>
        <w:numPr>
          <w:ilvl w:val="1"/>
          <w:numId w:val="39"/>
        </w:numPr>
        <w:overflowPunct w:val="0"/>
        <w:autoSpaceDE w:val="0"/>
        <w:autoSpaceDN w:val="0"/>
        <w:adjustRightInd w:val="0"/>
        <w:spacing w:after="180"/>
        <w:contextualSpacing/>
        <w:rPr>
          <w:rFonts w:ascii="Times New Roman" w:hAnsi="Times New Roman"/>
          <w:szCs w:val="20"/>
        </w:rPr>
      </w:pPr>
      <w:r>
        <w:rPr>
          <w:rFonts w:ascii="Times New Roman" w:hAnsi="Times New Roman"/>
          <w:szCs w:val="20"/>
        </w:rPr>
        <w:t>Option 3: Network indicates the target cell TA that is estimated by the target cell based on SRS transmission to the source cell</w:t>
      </w:r>
    </w:p>
    <w:p w14:paraId="76B205CC" w14:textId="77777777" w:rsidR="00A22312" w:rsidRDefault="00A22312" w:rsidP="00A22312">
      <w:pPr>
        <w:pStyle w:val="ListParagraph"/>
        <w:numPr>
          <w:ilvl w:val="1"/>
          <w:numId w:val="39"/>
        </w:numPr>
        <w:overflowPunct w:val="0"/>
        <w:autoSpaceDE w:val="0"/>
        <w:autoSpaceDN w:val="0"/>
        <w:adjustRightInd w:val="0"/>
        <w:spacing w:after="180"/>
        <w:contextualSpacing/>
        <w:rPr>
          <w:rFonts w:ascii="Times New Roman" w:hAnsi="Times New Roman"/>
          <w:szCs w:val="20"/>
        </w:rPr>
      </w:pPr>
      <w:r>
        <w:rPr>
          <w:rFonts w:ascii="Times New Roman" w:hAnsi="Times New Roman"/>
          <w:szCs w:val="20"/>
        </w:rPr>
        <w:t>FFS the case of FR1 inter-frequency HO &amp; FR2</w:t>
      </w:r>
    </w:p>
    <w:p w14:paraId="26955AB2" w14:textId="77777777" w:rsidR="00A22312" w:rsidRDefault="00A22312" w:rsidP="00A22312">
      <w:pPr>
        <w:numPr>
          <w:ilvl w:val="0"/>
          <w:numId w:val="38"/>
        </w:numPr>
        <w:overflowPunct/>
        <w:autoSpaceDE/>
        <w:adjustRightInd/>
        <w:spacing w:after="0"/>
        <w:textAlignment w:val="auto"/>
        <w:rPr>
          <w:sz w:val="22"/>
          <w:szCs w:val="22"/>
          <w:lang w:eastAsia="x-none"/>
        </w:rPr>
      </w:pPr>
      <w:r>
        <w:rPr>
          <w:sz w:val="22"/>
          <w:szCs w:val="22"/>
          <w:lang w:eastAsia="x-none"/>
        </w:rPr>
        <w:t>Note: RACH-less alone is not able to achieve 0ms handover interruption time. RAN2 is expected to make the decision whether RACH-less HO is supported in NR.</w:t>
      </w:r>
    </w:p>
    <w:p w14:paraId="4AC5349B" w14:textId="77777777" w:rsidR="00A22312" w:rsidRDefault="00A22312" w:rsidP="00A22312">
      <w:pPr>
        <w:pStyle w:val="ListParagraph"/>
        <w:overflowPunct w:val="0"/>
        <w:autoSpaceDE w:val="0"/>
        <w:autoSpaceDN w:val="0"/>
        <w:adjustRightInd w:val="0"/>
        <w:spacing w:after="180"/>
        <w:ind w:left="0"/>
        <w:contextualSpacing/>
        <w:rPr>
          <w:rFonts w:ascii="Times New Roman" w:hAnsi="Times New Roman"/>
          <w:szCs w:val="20"/>
        </w:rPr>
      </w:pPr>
    </w:p>
    <w:p w14:paraId="0A800543" w14:textId="77777777" w:rsidR="00A22312" w:rsidRDefault="00A22312" w:rsidP="00A22312">
      <w:pPr>
        <w:rPr>
          <w:b/>
        </w:rPr>
      </w:pPr>
      <w:r>
        <w:rPr>
          <w:b/>
          <w:u w:val="single"/>
        </w:rPr>
        <w:t>Conclusion</w:t>
      </w:r>
      <w:r>
        <w:rPr>
          <w:b/>
        </w:rPr>
        <w:t>:</w:t>
      </w:r>
    </w:p>
    <w:p w14:paraId="6C56A4D8" w14:textId="77777777" w:rsidR="00A22312" w:rsidRDefault="00A22312" w:rsidP="00A22312">
      <w:pPr>
        <w:numPr>
          <w:ilvl w:val="0"/>
          <w:numId w:val="38"/>
        </w:numPr>
        <w:overflowPunct/>
        <w:autoSpaceDE/>
        <w:adjustRightInd/>
        <w:spacing w:after="0"/>
        <w:textAlignment w:val="auto"/>
        <w:rPr>
          <w:sz w:val="22"/>
          <w:szCs w:val="22"/>
          <w:lang w:eastAsia="x-none"/>
        </w:rPr>
      </w:pPr>
      <w:r>
        <w:rPr>
          <w:sz w:val="22"/>
          <w:szCs w:val="22"/>
          <w:lang w:eastAsia="x-none"/>
        </w:rPr>
        <w:t xml:space="preserve">On UL grant for PUSCH transmission in RACH-less HO, further study whether any enhancement for UL grant indication compared to LTE RACH-less HO is needed. </w:t>
      </w:r>
    </w:p>
    <w:p w14:paraId="52FED393" w14:textId="77777777" w:rsidR="00A22312" w:rsidRDefault="00A22312" w:rsidP="00A22312">
      <w:pPr>
        <w:rPr>
          <w:b/>
        </w:rPr>
      </w:pPr>
      <w:r>
        <w:rPr>
          <w:b/>
          <w:u w:val="single"/>
        </w:rPr>
        <w:t>Conclusion</w:t>
      </w:r>
      <w:r>
        <w:rPr>
          <w:b/>
        </w:rPr>
        <w:t>:</w:t>
      </w:r>
    </w:p>
    <w:p w14:paraId="150797D4" w14:textId="77777777" w:rsidR="00A22312" w:rsidRDefault="00A22312" w:rsidP="00A22312">
      <w:pPr>
        <w:numPr>
          <w:ilvl w:val="0"/>
          <w:numId w:val="38"/>
        </w:numPr>
        <w:overflowPunct/>
        <w:autoSpaceDE/>
        <w:adjustRightInd/>
        <w:spacing w:after="0"/>
        <w:textAlignment w:val="auto"/>
        <w:rPr>
          <w:sz w:val="22"/>
          <w:szCs w:val="22"/>
          <w:lang w:eastAsia="x-none"/>
        </w:rPr>
      </w:pPr>
      <w:r>
        <w:rPr>
          <w:sz w:val="22"/>
          <w:szCs w:val="22"/>
          <w:lang w:eastAsia="x-none"/>
        </w:rPr>
        <w:t xml:space="preserve">RAN1 expects similar physical layer specification impact for make-before-break (MBB) based HO enhancements and DC-based HO enhancements. </w:t>
      </w:r>
    </w:p>
    <w:p w14:paraId="5F58694B" w14:textId="77777777" w:rsidR="00A22312" w:rsidRDefault="00A22312" w:rsidP="00A22312">
      <w:pPr>
        <w:pStyle w:val="ListParagraph"/>
        <w:numPr>
          <w:ilvl w:val="0"/>
          <w:numId w:val="38"/>
        </w:numPr>
        <w:autoSpaceDN w:val="0"/>
        <w:rPr>
          <w:rFonts w:ascii="Times New Roman" w:hAnsi="Times New Roman"/>
          <w:szCs w:val="20"/>
        </w:rPr>
      </w:pPr>
      <w:r>
        <w:rPr>
          <w:rFonts w:ascii="Times New Roman" w:hAnsi="Times New Roman"/>
          <w:szCs w:val="20"/>
        </w:rPr>
        <w:lastRenderedPageBreak/>
        <w:t xml:space="preserve">For both DC-based and MBB based HO that is feasible in scenarios identified in R1-1905780, </w:t>
      </w:r>
    </w:p>
    <w:p w14:paraId="5DCC54CF" w14:textId="77777777" w:rsidR="00A22312" w:rsidRDefault="00A22312" w:rsidP="00A22312">
      <w:pPr>
        <w:pStyle w:val="ListParagraph"/>
        <w:numPr>
          <w:ilvl w:val="1"/>
          <w:numId w:val="38"/>
        </w:numPr>
        <w:autoSpaceDN w:val="0"/>
        <w:rPr>
          <w:rFonts w:ascii="Times New Roman" w:hAnsi="Times New Roman"/>
          <w:szCs w:val="20"/>
        </w:rPr>
      </w:pPr>
      <w:r>
        <w:rPr>
          <w:rFonts w:ascii="Times New Roman" w:hAnsi="Times New Roman"/>
          <w:szCs w:val="20"/>
        </w:rPr>
        <w:t xml:space="preserve">it is expected that UE can receive: </w:t>
      </w:r>
    </w:p>
    <w:p w14:paraId="02DE7EFE" w14:textId="77777777" w:rsidR="00A22312" w:rsidRDefault="00A22312" w:rsidP="00A22312">
      <w:pPr>
        <w:pStyle w:val="ListParagraph"/>
        <w:numPr>
          <w:ilvl w:val="2"/>
          <w:numId w:val="38"/>
        </w:numPr>
        <w:autoSpaceDN w:val="0"/>
        <w:rPr>
          <w:rFonts w:ascii="Times New Roman" w:hAnsi="Times New Roman"/>
          <w:szCs w:val="20"/>
        </w:rPr>
      </w:pPr>
      <w:r>
        <w:rPr>
          <w:rFonts w:ascii="Times New Roman" w:hAnsi="Times New Roman"/>
          <w:szCs w:val="20"/>
        </w:rPr>
        <w:t xml:space="preserve">PDCCH from both source and target cells. </w:t>
      </w:r>
    </w:p>
    <w:p w14:paraId="2CBA7811" w14:textId="77777777" w:rsidR="00A22312" w:rsidRDefault="00A22312" w:rsidP="00A22312">
      <w:pPr>
        <w:pStyle w:val="ListParagraph"/>
        <w:numPr>
          <w:ilvl w:val="2"/>
          <w:numId w:val="38"/>
        </w:numPr>
        <w:autoSpaceDN w:val="0"/>
        <w:rPr>
          <w:rFonts w:ascii="Times New Roman" w:hAnsi="Times New Roman"/>
          <w:szCs w:val="20"/>
        </w:rPr>
      </w:pPr>
      <w:r>
        <w:rPr>
          <w:rFonts w:ascii="Times New Roman" w:hAnsi="Times New Roman"/>
          <w:szCs w:val="20"/>
        </w:rPr>
        <w:t xml:space="preserve">PDSCH from both source and target cells. </w:t>
      </w:r>
    </w:p>
    <w:p w14:paraId="089CFAF3" w14:textId="77777777" w:rsidR="00A22312" w:rsidRDefault="00A22312" w:rsidP="00A22312">
      <w:pPr>
        <w:pStyle w:val="ListParagraph"/>
        <w:numPr>
          <w:ilvl w:val="2"/>
          <w:numId w:val="38"/>
        </w:numPr>
        <w:autoSpaceDN w:val="0"/>
        <w:rPr>
          <w:rFonts w:ascii="Times New Roman" w:hAnsi="Times New Roman"/>
          <w:szCs w:val="20"/>
        </w:rPr>
      </w:pPr>
      <w:r>
        <w:rPr>
          <w:rFonts w:ascii="Times New Roman" w:hAnsi="Times New Roman"/>
          <w:szCs w:val="20"/>
        </w:rPr>
        <w:t xml:space="preserve">FFS: BWP and CORESET configurations, semi-static PDCCH configuration for source and target cells, PDCCH blind decoding budgets, etc. </w:t>
      </w:r>
    </w:p>
    <w:p w14:paraId="0953ED6F" w14:textId="77777777" w:rsidR="00A22312" w:rsidRDefault="00A22312" w:rsidP="00A22312">
      <w:pPr>
        <w:pStyle w:val="ListParagraph"/>
        <w:numPr>
          <w:ilvl w:val="1"/>
          <w:numId w:val="38"/>
        </w:numPr>
        <w:autoSpaceDN w:val="0"/>
        <w:rPr>
          <w:rFonts w:ascii="Times New Roman" w:hAnsi="Times New Roman"/>
          <w:szCs w:val="20"/>
        </w:rPr>
      </w:pPr>
      <w:r>
        <w:rPr>
          <w:rFonts w:ascii="Times New Roman" w:hAnsi="Times New Roman"/>
          <w:szCs w:val="20"/>
        </w:rPr>
        <w:t xml:space="preserve">it is expected that UE can transmit: </w:t>
      </w:r>
    </w:p>
    <w:p w14:paraId="73C874CB" w14:textId="77777777" w:rsidR="00A22312" w:rsidRDefault="00A22312" w:rsidP="00A22312">
      <w:pPr>
        <w:pStyle w:val="ListParagraph"/>
        <w:numPr>
          <w:ilvl w:val="2"/>
          <w:numId w:val="38"/>
        </w:numPr>
        <w:autoSpaceDN w:val="0"/>
        <w:rPr>
          <w:rFonts w:ascii="Times New Roman" w:hAnsi="Times New Roman"/>
          <w:szCs w:val="20"/>
        </w:rPr>
      </w:pPr>
      <w:r>
        <w:rPr>
          <w:rFonts w:ascii="Times New Roman" w:hAnsi="Times New Roman"/>
          <w:szCs w:val="20"/>
        </w:rPr>
        <w:t xml:space="preserve">Multiple PUCCH for HARQ-ACK to both source and target cells. </w:t>
      </w:r>
    </w:p>
    <w:p w14:paraId="6C3575CC" w14:textId="77777777" w:rsidR="00A22312" w:rsidRDefault="00A22312" w:rsidP="00A22312">
      <w:pPr>
        <w:pStyle w:val="ListParagraph"/>
        <w:numPr>
          <w:ilvl w:val="2"/>
          <w:numId w:val="38"/>
        </w:numPr>
        <w:autoSpaceDN w:val="0"/>
        <w:rPr>
          <w:rFonts w:ascii="Times New Roman" w:hAnsi="Times New Roman"/>
          <w:szCs w:val="20"/>
        </w:rPr>
      </w:pPr>
      <w:r>
        <w:rPr>
          <w:rFonts w:ascii="Times New Roman" w:hAnsi="Times New Roman"/>
          <w:szCs w:val="20"/>
        </w:rPr>
        <w:t xml:space="preserve">FFS: whether the transmission is TDM or other manners. </w:t>
      </w:r>
    </w:p>
    <w:p w14:paraId="59F4FC3C" w14:textId="77777777" w:rsidR="00A22312" w:rsidRDefault="00A22312" w:rsidP="00A22312">
      <w:pPr>
        <w:pStyle w:val="ListParagraph"/>
        <w:numPr>
          <w:ilvl w:val="2"/>
          <w:numId w:val="38"/>
        </w:numPr>
        <w:autoSpaceDN w:val="0"/>
        <w:rPr>
          <w:rFonts w:ascii="Times New Roman" w:hAnsi="Times New Roman"/>
          <w:szCs w:val="20"/>
        </w:rPr>
      </w:pPr>
      <w:r>
        <w:rPr>
          <w:rFonts w:ascii="Times New Roman" w:hAnsi="Times New Roman"/>
          <w:szCs w:val="20"/>
        </w:rPr>
        <w:t>FFS: multiple PUSCH to both source and target cells.</w:t>
      </w:r>
    </w:p>
    <w:p w14:paraId="267D5DA5" w14:textId="77777777" w:rsidR="00A22312" w:rsidRDefault="00A22312" w:rsidP="00A22312">
      <w:pPr>
        <w:pStyle w:val="ListParagraph"/>
        <w:numPr>
          <w:ilvl w:val="2"/>
          <w:numId w:val="38"/>
        </w:numPr>
        <w:autoSpaceDN w:val="0"/>
        <w:rPr>
          <w:rFonts w:ascii="Times New Roman" w:hAnsi="Times New Roman"/>
          <w:szCs w:val="20"/>
        </w:rPr>
      </w:pPr>
      <w:r>
        <w:rPr>
          <w:rFonts w:ascii="Times New Roman" w:hAnsi="Times New Roman"/>
          <w:szCs w:val="20"/>
        </w:rPr>
        <w:t>FFS: Power Control related aspects.</w:t>
      </w:r>
    </w:p>
    <w:p w14:paraId="327E403C" w14:textId="77777777" w:rsidR="00A22312" w:rsidRDefault="00A22312" w:rsidP="00A22312">
      <w:pPr>
        <w:pStyle w:val="ListParagraph"/>
        <w:numPr>
          <w:ilvl w:val="1"/>
          <w:numId w:val="38"/>
        </w:numPr>
        <w:autoSpaceDN w:val="0"/>
        <w:rPr>
          <w:rFonts w:ascii="Times New Roman" w:hAnsi="Times New Roman"/>
          <w:szCs w:val="20"/>
        </w:rPr>
      </w:pPr>
      <w:r>
        <w:rPr>
          <w:rFonts w:ascii="Times New Roman" w:hAnsi="Times New Roman"/>
          <w:szCs w:val="20"/>
        </w:rPr>
        <w:t>Further study dependence of simultaneous transmission and/or reception on UE capability, if any.</w:t>
      </w:r>
    </w:p>
    <w:p w14:paraId="3073079A" w14:textId="77777777" w:rsidR="00A22312" w:rsidRDefault="00A22312" w:rsidP="00A22312">
      <w:pPr>
        <w:pStyle w:val="ListParagraph"/>
        <w:numPr>
          <w:ilvl w:val="0"/>
          <w:numId w:val="38"/>
        </w:numPr>
        <w:autoSpaceDN w:val="0"/>
        <w:rPr>
          <w:rFonts w:ascii="Times New Roman" w:hAnsi="Times New Roman"/>
          <w:szCs w:val="20"/>
        </w:rPr>
      </w:pPr>
      <w:r>
        <w:rPr>
          <w:rFonts w:ascii="Times New Roman" w:hAnsi="Times New Roman"/>
          <w:szCs w:val="20"/>
        </w:rPr>
        <w:t xml:space="preserve">Continue to discuss the feasibility of DC/MBB-based HO for scenarios listed in R1-1905780 where RAN1 has not concluded on feasibility. </w:t>
      </w:r>
    </w:p>
    <w:p w14:paraId="47F77590" w14:textId="77777777" w:rsidR="00A22312" w:rsidRDefault="00A22312" w:rsidP="00A22312">
      <w:pPr>
        <w:pStyle w:val="BodyText"/>
        <w:spacing w:after="0"/>
        <w:rPr>
          <w:rFonts w:ascii="Times New Roman" w:hAnsi="Times New Roman"/>
          <w:sz w:val="22"/>
          <w:szCs w:val="22"/>
          <w:lang w:eastAsia="zh-CN"/>
        </w:rPr>
      </w:pPr>
    </w:p>
    <w:p w14:paraId="7B65EE40" w14:textId="77777777" w:rsidR="00A22312" w:rsidRDefault="00A22312" w:rsidP="00A22312">
      <w:pPr>
        <w:pStyle w:val="BodyText"/>
        <w:spacing w:after="0"/>
        <w:rPr>
          <w:rFonts w:ascii="Times New Roman" w:hAnsi="Times New Roman"/>
          <w:sz w:val="22"/>
          <w:szCs w:val="22"/>
          <w:lang w:eastAsia="zh-CN"/>
        </w:rPr>
      </w:pPr>
    </w:p>
    <w:p w14:paraId="1071FE65" w14:textId="77777777" w:rsidR="00A22312" w:rsidRDefault="00A22312" w:rsidP="00A22312">
      <w:pPr>
        <w:pStyle w:val="BodyText"/>
        <w:spacing w:after="0"/>
        <w:jc w:val="center"/>
        <w:rPr>
          <w:rFonts w:ascii="Times New Roman" w:hAnsi="Times New Roman"/>
          <w:b/>
          <w:i/>
          <w:sz w:val="24"/>
          <w:lang w:eastAsia="zh-CN"/>
        </w:rPr>
      </w:pPr>
      <w:r>
        <w:rPr>
          <w:rFonts w:ascii="Times New Roman" w:hAnsi="Times New Roman"/>
          <w:b/>
          <w:i/>
          <w:sz w:val="24"/>
          <w:lang w:eastAsia="zh-CN"/>
        </w:rPr>
        <w:t>RAN1 #98</w:t>
      </w:r>
    </w:p>
    <w:p w14:paraId="003926F6" w14:textId="77777777" w:rsidR="00A22312" w:rsidRDefault="00A22312" w:rsidP="00A22312">
      <w:pPr>
        <w:pStyle w:val="BodyText"/>
        <w:spacing w:after="0"/>
        <w:rPr>
          <w:rFonts w:ascii="Times New Roman" w:hAnsi="Times New Roman"/>
          <w:sz w:val="22"/>
          <w:szCs w:val="22"/>
          <w:lang w:eastAsia="zh-CN"/>
        </w:rPr>
      </w:pPr>
    </w:p>
    <w:p w14:paraId="2B985CAC" w14:textId="77777777" w:rsidR="00A22312" w:rsidRDefault="00A22312" w:rsidP="00A22312">
      <w:pPr>
        <w:rPr>
          <w:b/>
          <w:u w:val="single"/>
          <w:lang w:eastAsia="x-none"/>
        </w:rPr>
      </w:pPr>
      <w:r>
        <w:rPr>
          <w:b/>
          <w:u w:val="single"/>
          <w:lang w:eastAsia="x-none"/>
        </w:rPr>
        <w:t>Agreements:</w:t>
      </w:r>
    </w:p>
    <w:p w14:paraId="0F27F9E5" w14:textId="77777777" w:rsidR="00A22312" w:rsidRDefault="00A22312" w:rsidP="00A22312">
      <w:pPr>
        <w:pStyle w:val="ListParagraph"/>
        <w:numPr>
          <w:ilvl w:val="0"/>
          <w:numId w:val="40"/>
        </w:numPr>
        <w:rPr>
          <w:rFonts w:ascii="Times New Roman" w:hAnsi="Times New Roman"/>
          <w:szCs w:val="20"/>
          <w:lang w:eastAsia="zh-CN"/>
        </w:rPr>
      </w:pPr>
      <w:r>
        <w:rPr>
          <w:rFonts w:ascii="Times New Roman" w:hAnsi="Times New Roman"/>
          <w:szCs w:val="20"/>
          <w:lang w:eastAsia="zh-CN"/>
        </w:rPr>
        <w:t>Support separate UE capability for NR-DC/CA and dual active protocol stack (DAPS) based HO interruption reduction solution.</w:t>
      </w:r>
    </w:p>
    <w:p w14:paraId="0BAA8C07" w14:textId="77777777" w:rsidR="00A22312" w:rsidRDefault="00A22312" w:rsidP="00A22312">
      <w:pPr>
        <w:rPr>
          <w:b/>
          <w:bCs/>
          <w:lang w:eastAsia="x-none"/>
        </w:rPr>
      </w:pPr>
    </w:p>
    <w:p w14:paraId="28CAA71C" w14:textId="77777777" w:rsidR="00A22312" w:rsidRDefault="00A22312" w:rsidP="00A22312">
      <w:pPr>
        <w:rPr>
          <w:b/>
          <w:bCs/>
          <w:u w:val="single"/>
          <w:lang w:eastAsia="x-none"/>
        </w:rPr>
      </w:pPr>
      <w:r>
        <w:rPr>
          <w:b/>
          <w:bCs/>
          <w:u w:val="single"/>
          <w:lang w:eastAsia="x-none"/>
        </w:rPr>
        <w:t>Conclusion:</w:t>
      </w:r>
    </w:p>
    <w:p w14:paraId="0179AA5A" w14:textId="77777777" w:rsidR="00A22312" w:rsidRDefault="00A22312" w:rsidP="00A22312">
      <w:pPr>
        <w:pStyle w:val="ListParagraph"/>
        <w:numPr>
          <w:ilvl w:val="0"/>
          <w:numId w:val="40"/>
        </w:numPr>
        <w:rPr>
          <w:rFonts w:ascii="Times New Roman" w:hAnsi="Times New Roman"/>
          <w:lang w:eastAsia="zh-CN"/>
        </w:rPr>
      </w:pPr>
      <w:r>
        <w:rPr>
          <w:rFonts w:ascii="Times New Roman" w:hAnsi="Times New Roman"/>
          <w:lang w:eastAsia="zh-CN"/>
        </w:rPr>
        <w:t>Companies are encouraged to provide views and proposals to complete the physical layer specification in the next meeting for dual active protocol stack (DAPS) based HO solution agreed in RAN2.</w:t>
      </w:r>
    </w:p>
    <w:p w14:paraId="3388F59E" w14:textId="77777777" w:rsidR="00A22312" w:rsidRDefault="00A22312" w:rsidP="00A22312">
      <w:pPr>
        <w:pStyle w:val="ListParagraph"/>
        <w:numPr>
          <w:ilvl w:val="1"/>
          <w:numId w:val="40"/>
        </w:numPr>
      </w:pPr>
      <w:r>
        <w:rPr>
          <w:rFonts w:ascii="Times New Roman" w:hAnsi="Times New Roman"/>
          <w:lang w:eastAsia="zh-CN"/>
        </w:rPr>
        <w:t>The following are list of potential physical layer aspects that may be relevant for discussion:</w:t>
      </w:r>
    </w:p>
    <w:p w14:paraId="28438DB6" w14:textId="77777777" w:rsidR="00A22312" w:rsidRDefault="00A22312" w:rsidP="00A22312">
      <w:pPr>
        <w:pStyle w:val="ListParagraph"/>
        <w:numPr>
          <w:ilvl w:val="2"/>
          <w:numId w:val="40"/>
        </w:numPr>
        <w:rPr>
          <w:rFonts w:ascii="Times New Roman" w:hAnsi="Times New Roman"/>
        </w:rPr>
      </w:pPr>
      <w:r>
        <w:rPr>
          <w:rFonts w:ascii="Times New Roman" w:hAnsi="Times New Roman"/>
        </w:rPr>
        <w:t>How to leverage features supported by Multi-TRP WI</w:t>
      </w:r>
    </w:p>
    <w:p w14:paraId="42A03FE5" w14:textId="77777777" w:rsidR="00A22312" w:rsidRDefault="00A22312" w:rsidP="00A22312">
      <w:pPr>
        <w:pStyle w:val="ListParagraph"/>
        <w:numPr>
          <w:ilvl w:val="2"/>
          <w:numId w:val="40"/>
        </w:numPr>
        <w:rPr>
          <w:rFonts w:ascii="Times New Roman" w:hAnsi="Times New Roman"/>
        </w:rPr>
      </w:pPr>
      <w:r>
        <w:rPr>
          <w:rFonts w:ascii="Times New Roman" w:hAnsi="Times New Roman"/>
        </w:rPr>
        <w:t>Procedures related to DL/UL operation</w:t>
      </w:r>
    </w:p>
    <w:p w14:paraId="18BFFBF0" w14:textId="77777777" w:rsidR="00A22312" w:rsidRDefault="00A22312" w:rsidP="00A22312">
      <w:pPr>
        <w:pStyle w:val="ListParagraph"/>
        <w:numPr>
          <w:ilvl w:val="3"/>
          <w:numId w:val="40"/>
        </w:numPr>
        <w:rPr>
          <w:rFonts w:ascii="Times New Roman" w:hAnsi="Times New Roman"/>
        </w:rPr>
      </w:pPr>
      <w:r>
        <w:rPr>
          <w:rFonts w:ascii="Times New Roman" w:hAnsi="Times New Roman"/>
        </w:rPr>
        <w:t>PDCCH monitoring, CORESET, and Search Space configuration for source and target cells</w:t>
      </w:r>
    </w:p>
    <w:p w14:paraId="1830E9C7" w14:textId="77777777" w:rsidR="00A22312" w:rsidRDefault="00A22312" w:rsidP="00A22312">
      <w:pPr>
        <w:pStyle w:val="ListParagraph"/>
        <w:numPr>
          <w:ilvl w:val="3"/>
          <w:numId w:val="40"/>
        </w:numPr>
        <w:rPr>
          <w:rFonts w:ascii="Times New Roman" w:hAnsi="Times New Roman"/>
        </w:rPr>
      </w:pPr>
      <w:r>
        <w:rPr>
          <w:rFonts w:ascii="Times New Roman" w:hAnsi="Times New Roman"/>
        </w:rPr>
        <w:t>PDSCH resource allocation and transmission for source and target cells</w:t>
      </w:r>
    </w:p>
    <w:p w14:paraId="278524A0" w14:textId="77777777" w:rsidR="00A22312" w:rsidRDefault="00A22312" w:rsidP="00A22312">
      <w:pPr>
        <w:pStyle w:val="ListParagraph"/>
        <w:numPr>
          <w:ilvl w:val="4"/>
          <w:numId w:val="40"/>
        </w:numPr>
        <w:rPr>
          <w:rFonts w:ascii="Times New Roman" w:hAnsi="Times New Roman"/>
        </w:rPr>
      </w:pPr>
      <w:r>
        <w:rPr>
          <w:rFonts w:ascii="Times New Roman" w:hAnsi="Times New Roman"/>
        </w:rPr>
        <w:t>How the simultaneous reception is performed, e.g. TDM</w:t>
      </w:r>
    </w:p>
    <w:p w14:paraId="39DAE3D8" w14:textId="77777777" w:rsidR="00A22312" w:rsidRDefault="00A22312" w:rsidP="00A22312">
      <w:pPr>
        <w:pStyle w:val="ListParagraph"/>
        <w:numPr>
          <w:ilvl w:val="3"/>
          <w:numId w:val="40"/>
        </w:numPr>
        <w:rPr>
          <w:rFonts w:ascii="Times New Roman" w:hAnsi="Times New Roman"/>
        </w:rPr>
      </w:pPr>
      <w:r>
        <w:rPr>
          <w:rFonts w:ascii="Times New Roman" w:hAnsi="Times New Roman"/>
        </w:rPr>
        <w:t>PUSCH resource allocation and transmission</w:t>
      </w:r>
    </w:p>
    <w:p w14:paraId="1D63A785" w14:textId="77777777" w:rsidR="00A22312" w:rsidRDefault="00A22312" w:rsidP="00A22312">
      <w:pPr>
        <w:pStyle w:val="ListParagraph"/>
        <w:numPr>
          <w:ilvl w:val="4"/>
          <w:numId w:val="40"/>
        </w:numPr>
        <w:rPr>
          <w:rFonts w:ascii="Times New Roman" w:hAnsi="Times New Roman"/>
        </w:rPr>
      </w:pPr>
      <w:r>
        <w:rPr>
          <w:rFonts w:ascii="Times New Roman" w:hAnsi="Times New Roman"/>
        </w:rPr>
        <w:t>How the simultaneous transmission is performed, e.g. TDM</w:t>
      </w:r>
    </w:p>
    <w:p w14:paraId="131E48D3" w14:textId="77777777" w:rsidR="00A22312" w:rsidRDefault="00A22312" w:rsidP="00A22312">
      <w:pPr>
        <w:pStyle w:val="ListParagraph"/>
        <w:numPr>
          <w:ilvl w:val="4"/>
          <w:numId w:val="40"/>
        </w:numPr>
        <w:rPr>
          <w:rFonts w:ascii="Times New Roman" w:hAnsi="Times New Roman"/>
        </w:rPr>
      </w:pPr>
      <w:r>
        <w:rPr>
          <w:rFonts w:ascii="Times New Roman" w:hAnsi="Times New Roman"/>
        </w:rPr>
        <w:t>Multi-beam PUSCH transmission (e.g. repetition of PUSCH)</w:t>
      </w:r>
    </w:p>
    <w:p w14:paraId="0BDC8047" w14:textId="77777777" w:rsidR="00A22312" w:rsidRDefault="00A22312" w:rsidP="00A22312">
      <w:pPr>
        <w:pStyle w:val="ListParagraph"/>
        <w:numPr>
          <w:ilvl w:val="4"/>
          <w:numId w:val="40"/>
        </w:numPr>
        <w:rPr>
          <w:rFonts w:ascii="Times New Roman" w:hAnsi="Times New Roman"/>
        </w:rPr>
      </w:pPr>
      <w:r>
        <w:rPr>
          <w:rFonts w:ascii="Times New Roman" w:hAnsi="Times New Roman"/>
        </w:rPr>
        <w:t>Physical layer functionality needed to support RAN2 agreement, “Simultaneous UL PUSCH transmission does not need to be supported for the HO interruption solution.”.</w:t>
      </w:r>
    </w:p>
    <w:p w14:paraId="2531CB0F" w14:textId="77777777" w:rsidR="00A22312" w:rsidRDefault="00A22312" w:rsidP="00A22312">
      <w:pPr>
        <w:pStyle w:val="ListParagraph"/>
        <w:numPr>
          <w:ilvl w:val="3"/>
          <w:numId w:val="40"/>
        </w:numPr>
        <w:rPr>
          <w:rFonts w:ascii="Times New Roman" w:hAnsi="Times New Roman"/>
        </w:rPr>
      </w:pPr>
      <w:r>
        <w:rPr>
          <w:rFonts w:ascii="Times New Roman" w:hAnsi="Times New Roman"/>
        </w:rPr>
        <w:t>HARQ-ACK, CSI, SR feedback</w:t>
      </w:r>
    </w:p>
    <w:p w14:paraId="0247B8D3" w14:textId="77777777" w:rsidR="00A22312" w:rsidRDefault="00A22312" w:rsidP="00A22312">
      <w:pPr>
        <w:pStyle w:val="ListParagraph"/>
        <w:numPr>
          <w:ilvl w:val="3"/>
          <w:numId w:val="40"/>
        </w:numPr>
        <w:rPr>
          <w:rFonts w:ascii="Times New Roman" w:hAnsi="Times New Roman"/>
        </w:rPr>
      </w:pPr>
      <w:r>
        <w:rPr>
          <w:rFonts w:ascii="Times New Roman" w:hAnsi="Times New Roman"/>
        </w:rPr>
        <w:t>Uplink TA adjustments</w:t>
      </w:r>
    </w:p>
    <w:p w14:paraId="148A16E0" w14:textId="77777777" w:rsidR="00A22312" w:rsidRDefault="00A22312" w:rsidP="00A22312">
      <w:pPr>
        <w:pStyle w:val="ListParagraph"/>
        <w:numPr>
          <w:ilvl w:val="3"/>
          <w:numId w:val="40"/>
        </w:numPr>
        <w:rPr>
          <w:rFonts w:ascii="Times New Roman" w:hAnsi="Times New Roman"/>
        </w:rPr>
      </w:pPr>
      <w:r>
        <w:rPr>
          <w:rFonts w:ascii="Times New Roman" w:hAnsi="Times New Roman"/>
        </w:rPr>
        <w:t xml:space="preserve">Power control for PUSCH/PUCCH/SRS </w:t>
      </w:r>
    </w:p>
    <w:p w14:paraId="109C46E7" w14:textId="77777777" w:rsidR="00A22312" w:rsidRDefault="00A22312" w:rsidP="00A22312">
      <w:pPr>
        <w:pStyle w:val="ListParagraph"/>
        <w:numPr>
          <w:ilvl w:val="3"/>
          <w:numId w:val="40"/>
        </w:numPr>
        <w:rPr>
          <w:rFonts w:ascii="Times New Roman" w:hAnsi="Times New Roman"/>
        </w:rPr>
      </w:pPr>
      <w:r>
        <w:rPr>
          <w:rFonts w:ascii="Times New Roman" w:hAnsi="Times New Roman"/>
        </w:rPr>
        <w:t>Any other Tx/Rx beam related aspects</w:t>
      </w:r>
    </w:p>
    <w:p w14:paraId="5658C6E3" w14:textId="77777777" w:rsidR="00A22312" w:rsidRDefault="00A22312" w:rsidP="00A22312">
      <w:pPr>
        <w:pStyle w:val="ListParagraph"/>
        <w:numPr>
          <w:ilvl w:val="3"/>
          <w:numId w:val="40"/>
        </w:numPr>
        <w:rPr>
          <w:rFonts w:ascii="Times New Roman" w:hAnsi="Times New Roman"/>
        </w:rPr>
      </w:pPr>
      <w:r>
        <w:rPr>
          <w:rFonts w:ascii="Times New Roman" w:hAnsi="Times New Roman"/>
        </w:rPr>
        <w:t>Physical layer aspects required to support DAPS based HO solution in FR2 (including determining feasibility and whether or not support feature for FR2)</w:t>
      </w:r>
    </w:p>
    <w:p w14:paraId="26D2CA6F" w14:textId="77777777" w:rsidR="00A22312" w:rsidRDefault="00A22312" w:rsidP="00A22312">
      <w:pPr>
        <w:pStyle w:val="ListParagraph"/>
        <w:numPr>
          <w:ilvl w:val="2"/>
          <w:numId w:val="40"/>
        </w:numPr>
        <w:rPr>
          <w:rFonts w:ascii="Times New Roman" w:hAnsi="Times New Roman"/>
        </w:rPr>
      </w:pPr>
      <w:r>
        <w:rPr>
          <w:rFonts w:ascii="Times New Roman" w:hAnsi="Times New Roman"/>
        </w:rPr>
        <w:t>UE capability aspects</w:t>
      </w:r>
    </w:p>
    <w:p w14:paraId="7FACC13D" w14:textId="77777777" w:rsidR="00A22312" w:rsidRDefault="00A22312" w:rsidP="00A22312">
      <w:pPr>
        <w:pStyle w:val="BodyText"/>
        <w:spacing w:after="0"/>
        <w:rPr>
          <w:rFonts w:ascii="Times New Roman" w:hAnsi="Times New Roman"/>
          <w:sz w:val="22"/>
          <w:szCs w:val="22"/>
          <w:lang w:eastAsia="zh-CN"/>
        </w:rPr>
      </w:pPr>
    </w:p>
    <w:p w14:paraId="217E34DA" w14:textId="77777777" w:rsidR="00A22312" w:rsidRDefault="00A22312" w:rsidP="00A22312">
      <w:pPr>
        <w:pStyle w:val="BodyText"/>
        <w:spacing w:after="0"/>
        <w:rPr>
          <w:rFonts w:ascii="Times New Roman" w:hAnsi="Times New Roman"/>
          <w:sz w:val="22"/>
          <w:szCs w:val="22"/>
          <w:lang w:eastAsia="zh-CN"/>
        </w:rPr>
      </w:pPr>
    </w:p>
    <w:p w14:paraId="01BE540F" w14:textId="77777777" w:rsidR="00A22312" w:rsidRDefault="00A22312" w:rsidP="00A22312">
      <w:pPr>
        <w:pStyle w:val="BodyText"/>
        <w:spacing w:after="0"/>
        <w:jc w:val="center"/>
        <w:rPr>
          <w:rFonts w:ascii="Times New Roman" w:hAnsi="Times New Roman"/>
          <w:b/>
          <w:i/>
          <w:sz w:val="24"/>
          <w:lang w:eastAsia="zh-CN"/>
        </w:rPr>
      </w:pPr>
      <w:r>
        <w:rPr>
          <w:rFonts w:ascii="Times New Roman" w:hAnsi="Times New Roman"/>
          <w:b/>
          <w:i/>
          <w:sz w:val="24"/>
          <w:lang w:eastAsia="zh-CN"/>
        </w:rPr>
        <w:t>RAN1 #98bis</w:t>
      </w:r>
    </w:p>
    <w:p w14:paraId="7DAB7426" w14:textId="77777777" w:rsidR="00A22312" w:rsidRDefault="00A22312" w:rsidP="00A22312">
      <w:pPr>
        <w:pStyle w:val="BodyText"/>
        <w:spacing w:after="0"/>
        <w:rPr>
          <w:rFonts w:ascii="Times New Roman" w:hAnsi="Times New Roman"/>
          <w:sz w:val="22"/>
          <w:szCs w:val="22"/>
          <w:lang w:eastAsia="zh-CN"/>
        </w:rPr>
      </w:pPr>
    </w:p>
    <w:p w14:paraId="3593D88F" w14:textId="77777777" w:rsidR="00A22312" w:rsidRDefault="00A22312" w:rsidP="00A22312">
      <w:pPr>
        <w:rPr>
          <w:b/>
          <w:u w:val="single"/>
          <w:lang w:eastAsia="x-none"/>
        </w:rPr>
      </w:pPr>
      <w:r>
        <w:rPr>
          <w:b/>
          <w:u w:val="single"/>
          <w:lang w:eastAsia="x-none"/>
        </w:rPr>
        <w:t>Agreement:</w:t>
      </w:r>
    </w:p>
    <w:p w14:paraId="03E7AF02" w14:textId="77777777" w:rsidR="00A22312" w:rsidRDefault="00A22312" w:rsidP="00A22312">
      <w:pPr>
        <w:pStyle w:val="ListParagraph"/>
        <w:numPr>
          <w:ilvl w:val="0"/>
          <w:numId w:val="40"/>
        </w:numPr>
        <w:rPr>
          <w:rFonts w:ascii="Times New Roman" w:hAnsi="Times New Roman"/>
          <w:szCs w:val="20"/>
          <w:lang w:eastAsia="zh-CN"/>
        </w:rPr>
      </w:pPr>
      <w:r>
        <w:rPr>
          <w:rFonts w:ascii="Times New Roman" w:hAnsi="Times New Roman"/>
          <w:szCs w:val="20"/>
          <w:lang w:eastAsia="zh-CN"/>
        </w:rPr>
        <w:t>PDCCH monitoring (including CORESETs, search spaces, DCI formats) is configured independently for each source and target cell.</w:t>
      </w:r>
    </w:p>
    <w:p w14:paraId="6A319705" w14:textId="77777777" w:rsidR="00A22312" w:rsidRDefault="00A22312" w:rsidP="00A22312">
      <w:pPr>
        <w:rPr>
          <w:lang w:eastAsia="zh-CN"/>
        </w:rPr>
      </w:pPr>
    </w:p>
    <w:p w14:paraId="0B7B9CF8" w14:textId="77777777" w:rsidR="00A22312" w:rsidRDefault="00A22312" w:rsidP="00A22312">
      <w:pPr>
        <w:rPr>
          <w:b/>
          <w:u w:val="single"/>
          <w:lang w:eastAsia="x-none"/>
        </w:rPr>
      </w:pPr>
      <w:r>
        <w:rPr>
          <w:b/>
          <w:u w:val="single"/>
          <w:lang w:eastAsia="x-none"/>
        </w:rPr>
        <w:t>Conclusion:</w:t>
      </w:r>
    </w:p>
    <w:p w14:paraId="20419D21" w14:textId="77777777" w:rsidR="00A22312" w:rsidRDefault="00A22312" w:rsidP="00A22312">
      <w:pPr>
        <w:pStyle w:val="ListParagraph"/>
        <w:numPr>
          <w:ilvl w:val="0"/>
          <w:numId w:val="40"/>
        </w:numPr>
        <w:rPr>
          <w:rFonts w:ascii="Times New Roman" w:hAnsi="Times New Roman"/>
          <w:szCs w:val="20"/>
          <w:lang w:eastAsia="zh-CN"/>
        </w:rPr>
      </w:pPr>
      <w:r>
        <w:rPr>
          <w:rFonts w:ascii="Times New Roman" w:hAnsi="Times New Roman"/>
          <w:szCs w:val="20"/>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p w14:paraId="1035B5F6" w14:textId="77777777" w:rsidR="00A22312" w:rsidRDefault="00A22312" w:rsidP="00A22312">
      <w:pPr>
        <w:rPr>
          <w:lang w:eastAsia="zh-CN"/>
        </w:rPr>
      </w:pPr>
    </w:p>
    <w:p w14:paraId="77924FF7" w14:textId="77777777" w:rsidR="00A22312" w:rsidRDefault="00A22312" w:rsidP="00A22312">
      <w:pPr>
        <w:rPr>
          <w:b/>
          <w:u w:val="single"/>
          <w:lang w:eastAsia="x-none"/>
        </w:rPr>
      </w:pPr>
      <w:r>
        <w:rPr>
          <w:b/>
          <w:u w:val="single"/>
          <w:lang w:eastAsia="x-none"/>
        </w:rPr>
        <w:t>Working assumption:</w:t>
      </w:r>
    </w:p>
    <w:p w14:paraId="4312C060" w14:textId="77777777" w:rsidR="00A22312" w:rsidRDefault="00A22312" w:rsidP="00A22312">
      <w:pPr>
        <w:pStyle w:val="ListParagraph"/>
        <w:numPr>
          <w:ilvl w:val="0"/>
          <w:numId w:val="40"/>
        </w:numPr>
        <w:rPr>
          <w:rFonts w:ascii="Times New Roman" w:hAnsi="Times New Roman"/>
          <w:szCs w:val="20"/>
          <w:lang w:eastAsia="zh-CN"/>
        </w:rPr>
      </w:pPr>
      <w:r>
        <w:rPr>
          <w:rFonts w:ascii="Times New Roman" w:hAnsi="Times New Roman"/>
          <w:szCs w:val="20"/>
          <w:lang w:eastAsia="zh-CN"/>
        </w:rPr>
        <w:t>During DAPS/RUDI HO, when UL channel/signals of source and target cells collide, the UE transmits the target cell UL channels/signals and drops the source cell UL channels/signals</w:t>
      </w:r>
    </w:p>
    <w:p w14:paraId="416AF047" w14:textId="77777777" w:rsidR="00A22312" w:rsidRDefault="00A22312" w:rsidP="00A22312">
      <w:pPr>
        <w:pStyle w:val="ListParagraph"/>
        <w:numPr>
          <w:ilvl w:val="1"/>
          <w:numId w:val="40"/>
        </w:numPr>
        <w:rPr>
          <w:rFonts w:ascii="Times New Roman" w:hAnsi="Times New Roman"/>
          <w:lang w:eastAsia="zh-CN"/>
        </w:rPr>
      </w:pPr>
      <w:r>
        <w:rPr>
          <w:rFonts w:ascii="Times New Roman" w:hAnsi="Times New Roman"/>
          <w:lang w:eastAsia="zh-CN"/>
        </w:rPr>
        <w:t>FFS whether this should apply to all combinations of UL channels/signals or not (e.g. PRACH)</w:t>
      </w:r>
    </w:p>
    <w:p w14:paraId="3E909F9F" w14:textId="77777777" w:rsidR="00A22312" w:rsidRDefault="00A22312" w:rsidP="00A22312">
      <w:pPr>
        <w:pStyle w:val="ListParagraph"/>
        <w:numPr>
          <w:ilvl w:val="0"/>
          <w:numId w:val="40"/>
        </w:numPr>
        <w:rPr>
          <w:rFonts w:ascii="Times New Roman" w:hAnsi="Times New Roman"/>
          <w:szCs w:val="20"/>
          <w:lang w:eastAsia="zh-CN"/>
        </w:rPr>
      </w:pPr>
      <w:r>
        <w:rPr>
          <w:rFonts w:ascii="Times New Roman" w:hAnsi="Times New Roman"/>
          <w:szCs w:val="20"/>
          <w:lang w:eastAsia="zh-CN"/>
        </w:rPr>
        <w:t>Collision (in above) means when physical time resources for UL channel/signal partially or fully overlap at least for the intra-frequency intra-band scenario.</w:t>
      </w:r>
    </w:p>
    <w:p w14:paraId="4D4869B5" w14:textId="77777777" w:rsidR="00A22312" w:rsidRDefault="00A22312" w:rsidP="00A22312">
      <w:pPr>
        <w:pStyle w:val="ListParagraph"/>
        <w:numPr>
          <w:ilvl w:val="1"/>
          <w:numId w:val="40"/>
        </w:numPr>
        <w:rPr>
          <w:rFonts w:ascii="Times New Roman" w:hAnsi="Times New Roman"/>
          <w:lang w:eastAsia="zh-CN"/>
        </w:rPr>
      </w:pPr>
      <w:r>
        <w:rPr>
          <w:rFonts w:ascii="Times New Roman" w:hAnsi="Times New Roman"/>
          <w:lang w:eastAsia="zh-CN"/>
        </w:rPr>
        <w:t>FFS whether collision definition is applicable in the context of inter-frequency intra-band scenarios, and/or inter-frequency inter-band scenarios</w:t>
      </w:r>
    </w:p>
    <w:p w14:paraId="626E99D8" w14:textId="77777777" w:rsidR="00A22312" w:rsidRDefault="00A22312" w:rsidP="00A22312">
      <w:pPr>
        <w:rPr>
          <w:lang w:eastAsia="zh-CN"/>
        </w:rPr>
      </w:pPr>
    </w:p>
    <w:p w14:paraId="60B5C3B8" w14:textId="77777777" w:rsidR="00A22312" w:rsidRDefault="00A22312" w:rsidP="00A22312">
      <w:pPr>
        <w:rPr>
          <w:lang w:eastAsia="zh-CN"/>
        </w:rPr>
      </w:pPr>
    </w:p>
    <w:p w14:paraId="239EA9E0" w14:textId="235ED20E" w:rsidR="00A22312" w:rsidRDefault="00A22312" w:rsidP="00A22312">
      <w:pPr>
        <w:pStyle w:val="BodyText"/>
        <w:spacing w:after="0"/>
        <w:jc w:val="center"/>
        <w:rPr>
          <w:rFonts w:ascii="Times New Roman" w:hAnsi="Times New Roman"/>
          <w:b/>
          <w:i/>
          <w:sz w:val="24"/>
          <w:lang w:eastAsia="zh-CN"/>
        </w:rPr>
      </w:pPr>
      <w:r>
        <w:rPr>
          <w:rFonts w:ascii="Times New Roman" w:hAnsi="Times New Roman"/>
          <w:b/>
          <w:i/>
          <w:sz w:val="24"/>
          <w:lang w:eastAsia="zh-CN"/>
        </w:rPr>
        <w:t>RAN1 #99</w:t>
      </w:r>
    </w:p>
    <w:p w14:paraId="38224602" w14:textId="77777777" w:rsidR="00A22312" w:rsidRPr="00A22312" w:rsidRDefault="00A22312" w:rsidP="00A22312">
      <w:pPr>
        <w:rPr>
          <w:sz w:val="22"/>
          <w:szCs w:val="22"/>
          <w:lang w:eastAsia="zh-CN"/>
        </w:rPr>
      </w:pPr>
    </w:p>
    <w:p w14:paraId="079C8363" w14:textId="77777777" w:rsidR="00A22312" w:rsidRPr="00A22312" w:rsidRDefault="00A22312" w:rsidP="00A22312">
      <w:pPr>
        <w:rPr>
          <w:b/>
          <w:u w:val="single"/>
          <w:lang w:eastAsia="x-none"/>
        </w:rPr>
      </w:pPr>
      <w:r w:rsidRPr="00A22312">
        <w:rPr>
          <w:b/>
          <w:u w:val="single"/>
          <w:lang w:eastAsia="x-none"/>
        </w:rPr>
        <w:t>Agreement:</w:t>
      </w:r>
    </w:p>
    <w:p w14:paraId="1A6922B1" w14:textId="77777777" w:rsidR="00A22312" w:rsidRPr="00A22312" w:rsidRDefault="00A22312" w:rsidP="00A22312">
      <w:pPr>
        <w:pStyle w:val="ListParagraph"/>
        <w:numPr>
          <w:ilvl w:val="0"/>
          <w:numId w:val="43"/>
        </w:numPr>
        <w:ind w:left="360"/>
        <w:rPr>
          <w:rFonts w:ascii="Times New Roman" w:hAnsi="Times New Roman"/>
          <w:bCs/>
          <w:iCs/>
          <w:lang w:eastAsia="x-none"/>
        </w:rPr>
      </w:pPr>
      <w:r w:rsidRPr="00A22312">
        <w:rPr>
          <w:rFonts w:ascii="Times New Roman" w:hAnsi="Times New Roman"/>
          <w:bCs/>
          <w:iCs/>
        </w:rPr>
        <w:t>Confirm WA from RAN1 #98bis on UL transmission of signals/channels for DAPS HO with the following changes:</w:t>
      </w:r>
    </w:p>
    <w:p w14:paraId="4E649CD8" w14:textId="77777777" w:rsidR="00A22312" w:rsidRPr="00A22312" w:rsidRDefault="00A22312" w:rsidP="00A22312">
      <w:pPr>
        <w:pStyle w:val="ListParagraph"/>
        <w:numPr>
          <w:ilvl w:val="1"/>
          <w:numId w:val="43"/>
        </w:numPr>
        <w:ind w:left="1080"/>
        <w:rPr>
          <w:rFonts w:ascii="Times New Roman" w:hAnsi="Times New Roman"/>
          <w:bCs/>
          <w:iCs/>
        </w:rPr>
      </w:pPr>
      <w:r w:rsidRPr="00A22312">
        <w:rPr>
          <w:rFonts w:ascii="Times New Roman" w:hAnsi="Times New Roman"/>
          <w:lang w:eastAsia="zh-CN"/>
        </w:rPr>
        <w:t xml:space="preserve">Collision (in above) </w:t>
      </w:r>
      <w:r w:rsidRPr="00A22312">
        <w:rPr>
          <w:rFonts w:ascii="Times New Roman" w:hAnsi="Times New Roman"/>
          <w:strike/>
          <w:color w:val="FF0000"/>
          <w:lang w:eastAsia="zh-CN"/>
        </w:rPr>
        <w:t>means</w:t>
      </w:r>
      <w:r w:rsidRPr="00A22312">
        <w:rPr>
          <w:rFonts w:ascii="Times New Roman" w:hAnsi="Times New Roman"/>
          <w:color w:val="FF0000"/>
          <w:lang w:eastAsia="zh-CN"/>
        </w:rPr>
        <w:t xml:space="preserve"> </w:t>
      </w:r>
      <w:r w:rsidRPr="00A22312">
        <w:rPr>
          <w:rFonts w:ascii="Times New Roman" w:hAnsi="Times New Roman"/>
          <w:color w:val="FF0000"/>
          <w:u w:val="single"/>
          <w:lang w:eastAsia="zh-CN"/>
        </w:rPr>
        <w:t>is defined for the following cases:</w:t>
      </w:r>
    </w:p>
    <w:p w14:paraId="04E1DB52" w14:textId="77777777" w:rsidR="00A22312" w:rsidRPr="00A22312" w:rsidRDefault="00A22312" w:rsidP="00A22312">
      <w:pPr>
        <w:pStyle w:val="ListParagraph"/>
        <w:numPr>
          <w:ilvl w:val="2"/>
          <w:numId w:val="43"/>
        </w:numPr>
        <w:ind w:left="1800"/>
        <w:rPr>
          <w:rFonts w:ascii="Times New Roman" w:hAnsi="Times New Roman"/>
          <w:bCs/>
          <w:iCs/>
        </w:rPr>
      </w:pPr>
      <w:r w:rsidRPr="00A22312">
        <w:rPr>
          <w:rFonts w:ascii="Times New Roman" w:hAnsi="Times New Roman"/>
          <w:strike/>
          <w:color w:val="FF0000"/>
          <w:lang w:eastAsia="zh-CN"/>
        </w:rPr>
        <w:t>when</w:t>
      </w:r>
      <w:r w:rsidRPr="00A22312">
        <w:rPr>
          <w:rFonts w:ascii="Times New Roman" w:hAnsi="Times New Roman"/>
          <w:lang w:eastAsia="zh-CN"/>
        </w:rPr>
        <w:t xml:space="preserve"> physical time resources for UL channel/signal</w:t>
      </w:r>
      <w:r w:rsidRPr="00A22312">
        <w:rPr>
          <w:rFonts w:ascii="Times New Roman" w:hAnsi="Times New Roman"/>
          <w:color w:val="FF0000"/>
          <w:u w:val="single"/>
          <w:lang w:eastAsia="zh-CN"/>
        </w:rPr>
        <w:t>s</w:t>
      </w:r>
      <w:r w:rsidRPr="00A22312">
        <w:rPr>
          <w:rFonts w:ascii="Times New Roman" w:hAnsi="Times New Roman"/>
          <w:lang w:eastAsia="zh-CN"/>
        </w:rPr>
        <w:t xml:space="preserve"> partially or fully overlap </w:t>
      </w:r>
      <w:r w:rsidRPr="00A22312">
        <w:rPr>
          <w:rFonts w:ascii="Times New Roman" w:hAnsi="Times New Roman"/>
          <w:strike/>
          <w:color w:val="FF0000"/>
          <w:lang w:eastAsia="zh-CN"/>
        </w:rPr>
        <w:t xml:space="preserve">at least </w:t>
      </w:r>
      <w:r w:rsidRPr="00A22312">
        <w:rPr>
          <w:rFonts w:ascii="Times New Roman" w:hAnsi="Times New Roman"/>
          <w:lang w:eastAsia="zh-CN"/>
        </w:rPr>
        <w:t>for the intra-frequency intra-band scenario.</w:t>
      </w:r>
    </w:p>
    <w:p w14:paraId="67A78BE3" w14:textId="77777777" w:rsidR="00A22312" w:rsidRPr="00A22312" w:rsidRDefault="00A22312" w:rsidP="00A22312">
      <w:pPr>
        <w:pStyle w:val="ListParagraph"/>
        <w:numPr>
          <w:ilvl w:val="2"/>
          <w:numId w:val="43"/>
        </w:numPr>
        <w:ind w:left="1800"/>
        <w:rPr>
          <w:rFonts w:ascii="Times New Roman" w:hAnsi="Times New Roman"/>
          <w:bCs/>
          <w:iCs/>
          <w:u w:val="single"/>
        </w:rPr>
      </w:pPr>
      <w:r w:rsidRPr="00A22312">
        <w:rPr>
          <w:rFonts w:ascii="Times New Roman" w:hAnsi="Times New Roman"/>
          <w:color w:val="FF0000"/>
          <w:u w:val="single"/>
          <w:lang w:eastAsia="zh-CN"/>
        </w:rPr>
        <w:t>physical time and frequency resources for UL channel/signals partially or fully overlap in time and frequency for any other scenario.</w:t>
      </w:r>
    </w:p>
    <w:p w14:paraId="21AE7F06" w14:textId="77777777" w:rsidR="00A22312" w:rsidRPr="00A22312" w:rsidRDefault="00A22312" w:rsidP="00A22312">
      <w:pPr>
        <w:pStyle w:val="ListParagraph"/>
        <w:numPr>
          <w:ilvl w:val="1"/>
          <w:numId w:val="43"/>
        </w:numPr>
        <w:ind w:left="1080"/>
        <w:rPr>
          <w:rFonts w:ascii="Times New Roman" w:hAnsi="Times New Roman"/>
          <w:bCs/>
          <w:iCs/>
          <w:u w:val="single"/>
        </w:rPr>
      </w:pPr>
      <w:r w:rsidRPr="00A22312">
        <w:rPr>
          <w:rFonts w:ascii="Times New Roman" w:hAnsi="Times New Roman"/>
          <w:color w:val="FF0000"/>
          <w:u w:val="single"/>
          <w:lang w:eastAsia="zh-CN"/>
        </w:rPr>
        <w:t>Note: Cases when UE realizes UL transmission collides after transmission to the source/target cell is ongoing can be discussed during the CR review.</w:t>
      </w:r>
    </w:p>
    <w:p w14:paraId="3E4BD0D0" w14:textId="77777777" w:rsidR="00A22312" w:rsidRPr="00A22312" w:rsidRDefault="00A22312" w:rsidP="00A22312">
      <w:pPr>
        <w:pStyle w:val="ListParagraph"/>
        <w:numPr>
          <w:ilvl w:val="0"/>
          <w:numId w:val="43"/>
        </w:numPr>
        <w:ind w:left="360"/>
        <w:rPr>
          <w:rFonts w:ascii="Times New Roman" w:hAnsi="Times New Roman"/>
          <w:bCs/>
          <w:iCs/>
        </w:rPr>
      </w:pPr>
      <w:r w:rsidRPr="00A22312">
        <w:rPr>
          <w:rFonts w:ascii="Times New Roman" w:hAnsi="Times New Roman"/>
        </w:rPr>
        <w:t>UL transmission dropping when UL transmission of signals/channels to source and target cell collide should apply to all combination of UL channel/signals (i.e. prioritize target)</w:t>
      </w:r>
    </w:p>
    <w:p w14:paraId="7D9687E9" w14:textId="77777777" w:rsidR="00A22312" w:rsidRPr="00A22312" w:rsidRDefault="00A22312" w:rsidP="00A22312">
      <w:pPr>
        <w:pStyle w:val="ListParagraph"/>
        <w:numPr>
          <w:ilvl w:val="0"/>
          <w:numId w:val="43"/>
        </w:numPr>
        <w:ind w:left="360"/>
        <w:rPr>
          <w:rFonts w:ascii="Times New Roman" w:hAnsi="Times New Roman"/>
          <w:bCs/>
          <w:iCs/>
        </w:rPr>
      </w:pPr>
      <w:r w:rsidRPr="00A22312">
        <w:rPr>
          <w:rFonts w:ascii="Times New Roman" w:hAnsi="Times New Roman"/>
          <w:bCs/>
          <w:iCs/>
        </w:rPr>
        <w:t>If UE supporting DAPS HO indicates that UE is not capable of supporting simultaneous UL transmission to source and target cell, UE will drop transmission of source cell if UL transmissions of source and target cell overlap in time. Otherwise, UE transmits UL signals/channels to both source and target cell in DAPS HO.</w:t>
      </w:r>
    </w:p>
    <w:p w14:paraId="12E8F95F" w14:textId="77777777" w:rsidR="00A22312" w:rsidRPr="00A22312" w:rsidRDefault="00A22312" w:rsidP="00A22312">
      <w:pPr>
        <w:ind w:left="1440" w:hanging="1440"/>
        <w:rPr>
          <w:sz w:val="22"/>
          <w:szCs w:val="22"/>
          <w:lang w:eastAsia="x-none"/>
        </w:rPr>
      </w:pPr>
    </w:p>
    <w:p w14:paraId="0EB37194" w14:textId="77777777" w:rsidR="00A22312" w:rsidRPr="00A22312" w:rsidRDefault="00A22312" w:rsidP="00A22312">
      <w:pPr>
        <w:rPr>
          <w:sz w:val="22"/>
          <w:szCs w:val="22"/>
          <w:lang w:eastAsia="x-none"/>
        </w:rPr>
      </w:pPr>
    </w:p>
    <w:p w14:paraId="1518F9DC" w14:textId="77777777" w:rsidR="00A22312" w:rsidRPr="00A22312" w:rsidRDefault="00A22312" w:rsidP="00A22312">
      <w:pPr>
        <w:rPr>
          <w:b/>
          <w:u w:val="single"/>
          <w:lang w:eastAsia="x-none"/>
        </w:rPr>
      </w:pPr>
      <w:r w:rsidRPr="00A22312">
        <w:rPr>
          <w:b/>
          <w:u w:val="single"/>
          <w:lang w:eastAsia="x-none"/>
        </w:rPr>
        <w:t>Agreement:</w:t>
      </w:r>
    </w:p>
    <w:p w14:paraId="7A361E26" w14:textId="77777777" w:rsidR="00A22312" w:rsidRPr="00A22312" w:rsidRDefault="00A22312" w:rsidP="00A22312">
      <w:pPr>
        <w:pStyle w:val="ListParagraph"/>
        <w:numPr>
          <w:ilvl w:val="0"/>
          <w:numId w:val="43"/>
        </w:numPr>
        <w:ind w:left="360"/>
        <w:rPr>
          <w:rFonts w:ascii="Times New Roman" w:hAnsi="Times New Roman"/>
          <w:bCs/>
          <w:iCs/>
          <w:lang w:eastAsia="x-none"/>
        </w:rPr>
      </w:pPr>
      <w:r w:rsidRPr="00A22312">
        <w:rPr>
          <w:rFonts w:ascii="Times New Roman" w:hAnsi="Times New Roman"/>
          <w:bCs/>
          <w:iCs/>
        </w:rPr>
        <w:t>In RAN1 understanding, if UE indicates that it supports DAPS HO for a specific feature set, it implies (without additional capability signaling) that UE supports simultaneous reception of DL signals/channels in overlapping OFDM symbols for DAPS HO.</w:t>
      </w:r>
    </w:p>
    <w:p w14:paraId="092F7E9C" w14:textId="77777777" w:rsidR="00A22312" w:rsidRPr="00A22312" w:rsidRDefault="00A22312" w:rsidP="00A22312">
      <w:pPr>
        <w:pStyle w:val="ListParagraph"/>
        <w:numPr>
          <w:ilvl w:val="1"/>
          <w:numId w:val="43"/>
        </w:numPr>
        <w:ind w:left="1080"/>
        <w:rPr>
          <w:rFonts w:ascii="Times New Roman" w:hAnsi="Times New Roman"/>
          <w:lang w:eastAsia="zh-CN"/>
        </w:rPr>
      </w:pPr>
      <w:r w:rsidRPr="00A22312">
        <w:rPr>
          <w:rFonts w:ascii="Times New Roman" w:hAnsi="Times New Roman"/>
          <w:bCs/>
          <w:iCs/>
        </w:rPr>
        <w:lastRenderedPageBreak/>
        <w:t>Additional restrictions may apply, e.g. BWP, BD/CCE limit for PDCCH monitoring</w:t>
      </w:r>
    </w:p>
    <w:p w14:paraId="7E18E23D" w14:textId="77777777" w:rsidR="00A22312" w:rsidRPr="00A22312" w:rsidRDefault="00A22312" w:rsidP="00A22312">
      <w:pPr>
        <w:pStyle w:val="ListParagraph"/>
        <w:numPr>
          <w:ilvl w:val="1"/>
          <w:numId w:val="43"/>
        </w:numPr>
        <w:ind w:left="1080"/>
        <w:rPr>
          <w:rFonts w:ascii="Times New Roman" w:hAnsi="Times New Roman"/>
          <w:lang w:eastAsia="zh-CN"/>
        </w:rPr>
      </w:pPr>
      <w:r w:rsidRPr="00A22312">
        <w:rPr>
          <w:rFonts w:ascii="Times New Roman" w:hAnsi="Times New Roman"/>
          <w:bCs/>
          <w:iCs/>
        </w:rPr>
        <w:t>Additional capability signaling is required to indicate the intra-frequency DAPS HO for a specific feature set</w:t>
      </w:r>
    </w:p>
    <w:p w14:paraId="1BAC2783" w14:textId="77777777" w:rsidR="00A22312" w:rsidRPr="00A22312" w:rsidRDefault="00A22312" w:rsidP="00A22312">
      <w:pPr>
        <w:pStyle w:val="ListParagraph"/>
        <w:numPr>
          <w:ilvl w:val="1"/>
          <w:numId w:val="43"/>
        </w:numPr>
        <w:ind w:left="1080"/>
        <w:rPr>
          <w:rFonts w:ascii="Times New Roman" w:hAnsi="Times New Roman"/>
          <w:lang w:eastAsia="zh-CN"/>
        </w:rPr>
      </w:pPr>
      <w:r w:rsidRPr="00A22312">
        <w:rPr>
          <w:rFonts w:ascii="Times New Roman" w:hAnsi="Times New Roman"/>
          <w:bCs/>
          <w:iCs/>
        </w:rPr>
        <w:t>FFS: Whether indicated capabilities are per FS or per FSPC</w:t>
      </w:r>
    </w:p>
    <w:p w14:paraId="36748F0D" w14:textId="77777777" w:rsidR="00A22312" w:rsidRPr="00A22312" w:rsidRDefault="00A22312" w:rsidP="00A22312">
      <w:pPr>
        <w:pStyle w:val="ListParagraph"/>
        <w:numPr>
          <w:ilvl w:val="1"/>
          <w:numId w:val="43"/>
        </w:numPr>
        <w:ind w:left="1080"/>
        <w:rPr>
          <w:rFonts w:ascii="Times New Roman" w:hAnsi="Times New Roman"/>
          <w:lang w:eastAsia="zh-CN"/>
        </w:rPr>
      </w:pPr>
      <w:r w:rsidRPr="00A22312">
        <w:rPr>
          <w:rFonts w:ascii="Times New Roman" w:hAnsi="Times New Roman"/>
          <w:bCs/>
          <w:iCs/>
        </w:rPr>
        <w:t>Note: as per RAN2 LS R1-1911924, UE may additionally indicate that UE supports simultaneous transmission of UL signals/channels in overlapping OFDM symbols.</w:t>
      </w:r>
    </w:p>
    <w:p w14:paraId="30A0C3FC" w14:textId="77777777" w:rsidR="00A22312" w:rsidRPr="00A22312" w:rsidRDefault="00A22312" w:rsidP="00A22312">
      <w:pPr>
        <w:pStyle w:val="ListParagraph"/>
        <w:numPr>
          <w:ilvl w:val="0"/>
          <w:numId w:val="43"/>
        </w:numPr>
        <w:ind w:left="360"/>
        <w:rPr>
          <w:rFonts w:ascii="Times New Roman" w:hAnsi="Times New Roman"/>
          <w:bCs/>
          <w:iCs/>
          <w:lang w:eastAsia="x-none"/>
        </w:rPr>
      </w:pPr>
      <w:r w:rsidRPr="00A22312">
        <w:rPr>
          <w:rFonts w:ascii="Times New Roman" w:hAnsi="Times New Roman"/>
          <w:bCs/>
          <w:iCs/>
        </w:rPr>
        <w:t>FFS: Whether, a UE that indicates DAPS-HO capability is capable of simultaneously receiving PDCCH/PDSCH from source and target cells when the resources for PDCCH/PDSCH from the two cells overlap in frequency and time.</w:t>
      </w:r>
    </w:p>
    <w:p w14:paraId="228B615B" w14:textId="77777777" w:rsidR="00A22312" w:rsidRPr="00A22312" w:rsidRDefault="00A22312" w:rsidP="00A22312">
      <w:pPr>
        <w:rPr>
          <w:sz w:val="22"/>
          <w:szCs w:val="22"/>
          <w:lang w:eastAsia="x-none"/>
        </w:rPr>
      </w:pPr>
    </w:p>
    <w:p w14:paraId="5822AC7C" w14:textId="77777777" w:rsidR="00A22312" w:rsidRPr="00A22312" w:rsidRDefault="00A22312" w:rsidP="00A22312">
      <w:pPr>
        <w:rPr>
          <w:b/>
          <w:u w:val="single"/>
          <w:lang w:eastAsia="x-none"/>
        </w:rPr>
      </w:pPr>
      <w:r w:rsidRPr="00A22312">
        <w:rPr>
          <w:b/>
          <w:u w:val="single"/>
          <w:lang w:eastAsia="x-none"/>
        </w:rPr>
        <w:t>Agreement:</w:t>
      </w:r>
    </w:p>
    <w:p w14:paraId="453FF560" w14:textId="77777777" w:rsidR="00A22312" w:rsidRPr="00A22312" w:rsidRDefault="00A22312" w:rsidP="00A22312">
      <w:pPr>
        <w:pStyle w:val="ListParagraph"/>
        <w:numPr>
          <w:ilvl w:val="0"/>
          <w:numId w:val="43"/>
        </w:numPr>
        <w:ind w:left="360"/>
        <w:rPr>
          <w:rFonts w:ascii="Times New Roman" w:hAnsi="Times New Roman"/>
          <w:bCs/>
          <w:iCs/>
        </w:rPr>
      </w:pPr>
      <w:r w:rsidRPr="00A22312">
        <w:rPr>
          <w:rFonts w:ascii="Times New Roman" w:hAnsi="Times New Roman"/>
          <w:bCs/>
          <w:iCs/>
        </w:rPr>
        <w:t>For UEs indicating support of simultaneous uplink transmission for DAPS HO, if the maximum transmission power is exceeded, target cell transmission power is prioritized</w:t>
      </w:r>
    </w:p>
    <w:p w14:paraId="41B54608" w14:textId="77777777" w:rsidR="00A22312" w:rsidRPr="00A22312" w:rsidRDefault="00A22312" w:rsidP="00A22312">
      <w:pPr>
        <w:pStyle w:val="ListParagraph"/>
        <w:ind w:left="0"/>
        <w:rPr>
          <w:rFonts w:ascii="Times New Roman" w:hAnsi="Times New Roman"/>
          <w:bCs/>
          <w:iCs/>
          <w:strike/>
        </w:rPr>
      </w:pPr>
    </w:p>
    <w:p w14:paraId="624C78CC" w14:textId="77777777" w:rsidR="00A22312" w:rsidRPr="00A22312" w:rsidRDefault="00A22312" w:rsidP="00A22312">
      <w:pPr>
        <w:pStyle w:val="ListParagraph"/>
        <w:ind w:left="0"/>
        <w:rPr>
          <w:rFonts w:ascii="Times New Roman" w:hAnsi="Times New Roman"/>
          <w:bCs/>
          <w:iCs/>
        </w:rPr>
      </w:pPr>
    </w:p>
    <w:p w14:paraId="2AC3066C" w14:textId="77777777" w:rsidR="00A22312" w:rsidRPr="00A22312" w:rsidRDefault="00A22312" w:rsidP="00A22312">
      <w:pPr>
        <w:rPr>
          <w:b/>
          <w:u w:val="single"/>
          <w:lang w:eastAsia="x-none"/>
        </w:rPr>
      </w:pPr>
      <w:r w:rsidRPr="00A22312">
        <w:rPr>
          <w:b/>
          <w:u w:val="single"/>
          <w:lang w:eastAsia="x-none"/>
        </w:rPr>
        <w:t>Agreement:</w:t>
      </w:r>
    </w:p>
    <w:p w14:paraId="16DA2EAF" w14:textId="77777777" w:rsidR="00A22312" w:rsidRPr="00A22312" w:rsidRDefault="00A22312" w:rsidP="00A22312">
      <w:pPr>
        <w:pStyle w:val="ListParagraph"/>
        <w:numPr>
          <w:ilvl w:val="0"/>
          <w:numId w:val="44"/>
        </w:numPr>
        <w:rPr>
          <w:rFonts w:ascii="Times New Roman" w:hAnsi="Times New Roman"/>
          <w:bCs/>
          <w:iCs/>
        </w:rPr>
      </w:pPr>
      <w:r w:rsidRPr="00A22312">
        <w:rPr>
          <w:rFonts w:ascii="Times New Roman" w:hAnsi="Times New Roman"/>
          <w:bCs/>
          <w:iCs/>
        </w:rPr>
        <w:t>If a UE is configured with DAPS HO operation, the UE performs transmission power control based on Section 7.6.2 of 38.213 replacing the MCG with target MCG and SCG with source MCG.</w:t>
      </w:r>
    </w:p>
    <w:p w14:paraId="4B3DB40F" w14:textId="77777777" w:rsidR="00A22312" w:rsidRPr="00A22312" w:rsidRDefault="00A22312" w:rsidP="00A22312">
      <w:pPr>
        <w:pStyle w:val="ListParagraph"/>
        <w:numPr>
          <w:ilvl w:val="1"/>
          <w:numId w:val="44"/>
        </w:numPr>
        <w:rPr>
          <w:rFonts w:ascii="Times New Roman" w:hAnsi="Times New Roman"/>
          <w:bCs/>
          <w:iCs/>
        </w:rPr>
      </w:pPr>
      <w:r w:rsidRPr="00A22312">
        <w:rPr>
          <w:rFonts w:ascii="Times New Roman" w:hAnsi="Times New Roman"/>
          <w:bCs/>
          <w:iCs/>
        </w:rPr>
        <w:t>Note: This assumes the latest draft CR in R1-1913214 as the baseline</w:t>
      </w:r>
    </w:p>
    <w:p w14:paraId="19317E0A" w14:textId="77777777" w:rsidR="00A22312" w:rsidRPr="00A22312" w:rsidRDefault="00A22312" w:rsidP="00A22312">
      <w:pPr>
        <w:pStyle w:val="ListParagraph"/>
        <w:numPr>
          <w:ilvl w:val="1"/>
          <w:numId w:val="44"/>
        </w:numPr>
        <w:rPr>
          <w:rFonts w:ascii="Times New Roman" w:hAnsi="Times New Roman"/>
          <w:bCs/>
          <w:iCs/>
        </w:rPr>
      </w:pPr>
      <w:r w:rsidRPr="00A22312">
        <w:rPr>
          <w:rFonts w:ascii="Times New Roman" w:hAnsi="Times New Roman"/>
          <w:bCs/>
          <w:iCs/>
        </w:rPr>
        <w:t>Note: The specific terminology used for “target MCG” and “source MCG” may be different in 38.213 to align with other specifications</w:t>
      </w:r>
    </w:p>
    <w:p w14:paraId="1ABD1044" w14:textId="77777777" w:rsidR="00A22312" w:rsidRPr="00A22312" w:rsidRDefault="00A22312" w:rsidP="00A22312">
      <w:pPr>
        <w:pStyle w:val="ListParagraph"/>
        <w:numPr>
          <w:ilvl w:val="0"/>
          <w:numId w:val="44"/>
        </w:numPr>
        <w:rPr>
          <w:rFonts w:ascii="Times New Roman" w:hAnsi="Times New Roman"/>
          <w:bCs/>
          <w:iCs/>
        </w:rPr>
      </w:pPr>
      <w:r w:rsidRPr="00A22312">
        <w:rPr>
          <w:rFonts w:ascii="Times New Roman" w:hAnsi="Times New Roman"/>
          <w:bCs/>
          <w:iCs/>
        </w:rPr>
        <w:t>Note: Existing agreement on UL signal/channel dropping in UL transmission collisions should apply on top of the updated agreement above.</w:t>
      </w:r>
    </w:p>
    <w:p w14:paraId="6225B0E1" w14:textId="77777777" w:rsidR="00A22312" w:rsidRPr="00A22312" w:rsidRDefault="00A22312" w:rsidP="00A22312">
      <w:pPr>
        <w:pStyle w:val="ListParagraph"/>
        <w:ind w:left="0"/>
        <w:rPr>
          <w:rFonts w:ascii="Times New Roman" w:hAnsi="Times New Roman"/>
          <w:bCs/>
          <w:iCs/>
        </w:rPr>
      </w:pPr>
    </w:p>
    <w:p w14:paraId="5AFFA012" w14:textId="77777777" w:rsidR="00A22312" w:rsidRPr="00A22312" w:rsidRDefault="00A22312" w:rsidP="00A22312">
      <w:pPr>
        <w:rPr>
          <w:sz w:val="22"/>
          <w:szCs w:val="22"/>
          <w:lang w:eastAsia="x-none"/>
        </w:rPr>
      </w:pPr>
    </w:p>
    <w:p w14:paraId="1BACC7CE" w14:textId="77777777" w:rsidR="00A22312" w:rsidRPr="00A22312" w:rsidRDefault="00A22312" w:rsidP="00A22312">
      <w:pPr>
        <w:rPr>
          <w:b/>
          <w:u w:val="single"/>
          <w:lang w:eastAsia="x-none"/>
        </w:rPr>
      </w:pPr>
      <w:r w:rsidRPr="00A22312">
        <w:rPr>
          <w:b/>
          <w:u w:val="single"/>
          <w:lang w:eastAsia="x-none"/>
        </w:rPr>
        <w:t>Agreement:</w:t>
      </w:r>
    </w:p>
    <w:p w14:paraId="4E79E794" w14:textId="77777777" w:rsidR="00A22312" w:rsidRPr="00A22312" w:rsidRDefault="00A22312" w:rsidP="00A22312">
      <w:pPr>
        <w:pStyle w:val="ListParagraph"/>
        <w:numPr>
          <w:ilvl w:val="0"/>
          <w:numId w:val="46"/>
        </w:numPr>
        <w:rPr>
          <w:rFonts w:ascii="Times New Roman" w:hAnsi="Times New Roman"/>
          <w:bCs/>
          <w:iCs/>
        </w:rPr>
      </w:pPr>
      <w:r w:rsidRPr="00A22312">
        <w:rPr>
          <w:rFonts w:ascii="Times New Roman" w:hAnsi="Times New Roman"/>
          <w:bCs/>
          <w:iCs/>
        </w:rPr>
        <w:t>For intra-frequency DAPS HO, the UE expects that the active DL and UL BWP of target cell is confined within the active DL and UL BWP of the source cell respectively.</w:t>
      </w:r>
    </w:p>
    <w:p w14:paraId="35B5E605" w14:textId="77777777" w:rsidR="00A22312" w:rsidRPr="00A22312" w:rsidRDefault="00A22312" w:rsidP="00A22312">
      <w:pPr>
        <w:pStyle w:val="ListParagraph"/>
        <w:numPr>
          <w:ilvl w:val="1"/>
          <w:numId w:val="44"/>
        </w:numPr>
        <w:rPr>
          <w:rFonts w:ascii="Times New Roman" w:hAnsi="Times New Roman"/>
          <w:bCs/>
          <w:iCs/>
        </w:rPr>
      </w:pPr>
      <w:r w:rsidRPr="00A22312">
        <w:rPr>
          <w:rFonts w:ascii="Times New Roman" w:hAnsi="Times New Roman"/>
          <w:bCs/>
          <w:iCs/>
        </w:rPr>
        <w:t>Note: UE is not expected to meet any intra-frequency DAPS-HO related latency requirements if this condition is not met</w:t>
      </w:r>
    </w:p>
    <w:p w14:paraId="1E460BB6" w14:textId="77777777" w:rsidR="00A22312" w:rsidRPr="00A22312" w:rsidRDefault="00A22312" w:rsidP="00A22312">
      <w:pPr>
        <w:rPr>
          <w:sz w:val="22"/>
          <w:szCs w:val="22"/>
          <w:lang w:eastAsia="x-none"/>
        </w:rPr>
      </w:pPr>
    </w:p>
    <w:p w14:paraId="003BF9F2" w14:textId="77777777" w:rsidR="00A22312" w:rsidRPr="00A22312" w:rsidRDefault="00A22312" w:rsidP="00A22312">
      <w:pPr>
        <w:rPr>
          <w:b/>
          <w:u w:val="single"/>
          <w:lang w:eastAsia="x-none"/>
        </w:rPr>
      </w:pPr>
      <w:r w:rsidRPr="00A22312">
        <w:rPr>
          <w:b/>
          <w:u w:val="single"/>
          <w:lang w:eastAsia="x-none"/>
        </w:rPr>
        <w:t>Agreement:</w:t>
      </w:r>
    </w:p>
    <w:p w14:paraId="17F06E91" w14:textId="77777777" w:rsidR="00A22312" w:rsidRPr="00A22312" w:rsidRDefault="00A22312" w:rsidP="00A22312">
      <w:pPr>
        <w:pStyle w:val="ListParagraph"/>
        <w:numPr>
          <w:ilvl w:val="0"/>
          <w:numId w:val="46"/>
        </w:numPr>
        <w:rPr>
          <w:rFonts w:ascii="Times New Roman" w:hAnsi="Times New Roman"/>
          <w:bCs/>
          <w:iCs/>
        </w:rPr>
      </w:pPr>
      <w:r w:rsidRPr="00A22312">
        <w:rPr>
          <w:rFonts w:ascii="Times New Roman" w:hAnsi="Times New Roman"/>
          <w:bCs/>
          <w:iCs/>
        </w:rPr>
        <w:t>The operation described for handling collisions between PRACH and PUSCH/PUCCH/SRS in TS38.213 Section 8.1 should also be applicable for the DAPS-HO operation when PRACH is transmitted in the target cell and PUSCH/PUCCH/SRS is transmitted on the source cell.</w:t>
      </w:r>
    </w:p>
    <w:p w14:paraId="7DCE663F" w14:textId="77777777" w:rsidR="00A22312" w:rsidRPr="00A22312" w:rsidRDefault="00A22312" w:rsidP="00A22312">
      <w:pPr>
        <w:rPr>
          <w:sz w:val="22"/>
          <w:szCs w:val="22"/>
          <w:lang w:eastAsia="x-none"/>
        </w:rPr>
      </w:pPr>
    </w:p>
    <w:p w14:paraId="72358895" w14:textId="77777777" w:rsidR="00A22312" w:rsidRPr="00A22312" w:rsidRDefault="00A22312" w:rsidP="00A22312">
      <w:pPr>
        <w:rPr>
          <w:b/>
          <w:u w:val="single"/>
          <w:lang w:eastAsia="x-none"/>
        </w:rPr>
      </w:pPr>
      <w:r w:rsidRPr="00A22312">
        <w:rPr>
          <w:b/>
          <w:u w:val="single"/>
          <w:lang w:eastAsia="x-none"/>
        </w:rPr>
        <w:t>Agreement:</w:t>
      </w:r>
    </w:p>
    <w:p w14:paraId="0AC5BEBC" w14:textId="77777777" w:rsidR="00A22312" w:rsidRPr="00A22312" w:rsidRDefault="00A22312" w:rsidP="00A22312">
      <w:pPr>
        <w:pStyle w:val="ListParagraph"/>
        <w:numPr>
          <w:ilvl w:val="0"/>
          <w:numId w:val="46"/>
        </w:numPr>
        <w:rPr>
          <w:rFonts w:ascii="Times New Roman" w:hAnsi="Times New Roman"/>
          <w:bCs/>
          <w:iCs/>
          <w:lang w:eastAsia="x-none"/>
        </w:rPr>
      </w:pPr>
      <w:r w:rsidRPr="00A22312">
        <w:rPr>
          <w:rFonts w:ascii="Times New Roman" w:hAnsi="Times New Roman"/>
          <w:bCs/>
          <w:iCs/>
        </w:rPr>
        <w:t>For DAPS-HO, UE will indicate Ncell^cap for each MCG (separately from DC capability).</w:t>
      </w:r>
    </w:p>
    <w:p w14:paraId="5F32D67C" w14:textId="77777777" w:rsidR="00A22312" w:rsidRPr="00A22312" w:rsidRDefault="00A22312" w:rsidP="00A22312">
      <w:pPr>
        <w:pStyle w:val="ListParagraph"/>
        <w:numPr>
          <w:ilvl w:val="1"/>
          <w:numId w:val="46"/>
        </w:numPr>
        <w:rPr>
          <w:rFonts w:ascii="Times New Roman" w:hAnsi="Times New Roman"/>
          <w:bCs/>
          <w:iCs/>
        </w:rPr>
      </w:pPr>
      <w:r w:rsidRPr="00A22312">
        <w:rPr>
          <w:rFonts w:ascii="Times New Roman" w:hAnsi="Times New Roman"/>
          <w:bCs/>
          <w:iCs/>
        </w:rPr>
        <w:t>The lower bound for Ncell^cap per MCG is modified to [2]</w:t>
      </w:r>
    </w:p>
    <w:p w14:paraId="3C5B48FC" w14:textId="77777777" w:rsidR="00A22312" w:rsidRPr="00A22312" w:rsidRDefault="00A22312" w:rsidP="00A22312">
      <w:pPr>
        <w:pStyle w:val="ListParagraph"/>
        <w:numPr>
          <w:ilvl w:val="0"/>
          <w:numId w:val="47"/>
        </w:numPr>
        <w:rPr>
          <w:rFonts w:ascii="Times New Roman" w:hAnsi="Times New Roman"/>
          <w:bCs/>
          <w:iCs/>
        </w:rPr>
      </w:pPr>
      <w:r w:rsidRPr="00A22312">
        <w:rPr>
          <w:rFonts w:ascii="Times New Roman" w:hAnsi="Times New Roman"/>
          <w:lang w:eastAsia="zh-CN"/>
        </w:rPr>
        <w:t>When a UE is configured to monitor PDCCH from source and target in a slot during DAPS HO, the UE is not expected to be provided with PDCCH configuration leading to PDCCH overbooking at both source and target cells.</w:t>
      </w:r>
    </w:p>
    <w:p w14:paraId="150BC1A4" w14:textId="77777777" w:rsidR="00A22312" w:rsidRPr="00A22312" w:rsidRDefault="00A22312" w:rsidP="00A22312">
      <w:pPr>
        <w:rPr>
          <w:sz w:val="22"/>
          <w:szCs w:val="22"/>
          <w:lang w:eastAsia="x-none"/>
        </w:rPr>
      </w:pPr>
    </w:p>
    <w:p w14:paraId="7659B07D" w14:textId="77777777" w:rsidR="00A22312" w:rsidRDefault="00A22312" w:rsidP="00A22312">
      <w:pPr>
        <w:pStyle w:val="BodyText"/>
        <w:spacing w:after="0"/>
        <w:rPr>
          <w:rFonts w:ascii="Times New Roman" w:hAnsi="Times New Roman"/>
          <w:sz w:val="22"/>
          <w:szCs w:val="22"/>
          <w:lang w:eastAsia="zh-CN"/>
        </w:rPr>
      </w:pPr>
    </w:p>
    <w:p w14:paraId="69D4992E" w14:textId="77777777" w:rsidR="00A22312" w:rsidRDefault="00A22312" w:rsidP="00A22312">
      <w:pPr>
        <w:pStyle w:val="BodyText"/>
        <w:spacing w:after="0"/>
        <w:rPr>
          <w:rFonts w:ascii="Times New Roman" w:hAnsi="Times New Roman"/>
          <w:sz w:val="22"/>
          <w:szCs w:val="22"/>
          <w:lang w:eastAsia="zh-CN"/>
        </w:rPr>
      </w:pPr>
    </w:p>
    <w:p w14:paraId="1C055799" w14:textId="77777777" w:rsidR="00A22312" w:rsidRDefault="00A22312" w:rsidP="00A22312">
      <w:pPr>
        <w:pStyle w:val="Heading1"/>
        <w:numPr>
          <w:ilvl w:val="0"/>
          <w:numId w:val="41"/>
        </w:numPr>
        <w:ind w:left="360"/>
        <w:textAlignment w:val="auto"/>
        <w:rPr>
          <w:rFonts w:cs="Arial"/>
          <w:sz w:val="32"/>
          <w:szCs w:val="32"/>
          <w:lang w:val="en-US"/>
        </w:rPr>
      </w:pPr>
      <w:r>
        <w:rPr>
          <w:rFonts w:cs="Arial"/>
          <w:sz w:val="32"/>
          <w:szCs w:val="32"/>
          <w:lang w:val="en-US"/>
        </w:rPr>
        <w:lastRenderedPageBreak/>
        <w:t xml:space="preserve">Appendix </w:t>
      </w:r>
    </w:p>
    <w:p w14:paraId="13FE52EA" w14:textId="77777777" w:rsidR="00A22312" w:rsidRDefault="00A22312" w:rsidP="00A22312">
      <w:pPr>
        <w:pStyle w:val="BodyText"/>
        <w:spacing w:after="0"/>
        <w:rPr>
          <w:rFonts w:ascii="Times New Roman" w:hAnsi="Times New Roman"/>
          <w:sz w:val="22"/>
          <w:szCs w:val="22"/>
          <w:lang w:eastAsia="zh-CN"/>
        </w:rPr>
      </w:pPr>
    </w:p>
    <w:p w14:paraId="1EBF95AE" w14:textId="77777777" w:rsidR="00A22312" w:rsidRDefault="00A22312" w:rsidP="00A22312">
      <w:pPr>
        <w:pStyle w:val="BodyText"/>
        <w:spacing w:after="0"/>
        <w:jc w:val="center"/>
        <w:rPr>
          <w:rFonts w:ascii="Times New Roman" w:hAnsi="Times New Roman"/>
          <w:b/>
          <w:i/>
          <w:sz w:val="22"/>
          <w:szCs w:val="22"/>
          <w:lang w:eastAsia="zh-CN"/>
        </w:rPr>
      </w:pPr>
      <w:r>
        <w:rPr>
          <w:rFonts w:ascii="Times New Roman" w:hAnsi="Times New Roman"/>
          <w:b/>
          <w:i/>
          <w:sz w:val="22"/>
          <w:szCs w:val="22"/>
          <w:lang w:eastAsia="zh-CN"/>
        </w:rPr>
        <w:t>Contents of RAN1 reply LS to RAN2, R2-1900020 (R1-1814411).</w:t>
      </w:r>
    </w:p>
    <w:p w14:paraId="36DDF04E" w14:textId="77777777" w:rsidR="00A22312" w:rsidRDefault="00A22312" w:rsidP="00A22312">
      <w:pPr>
        <w:pStyle w:val="BodyText"/>
        <w:spacing w:after="0"/>
        <w:rPr>
          <w:rFonts w:ascii="Times New Roman" w:hAnsi="Times New Roman"/>
          <w:sz w:val="22"/>
          <w:szCs w:val="22"/>
          <w:lang w:eastAsia="zh-CN"/>
        </w:rPr>
      </w:pPr>
    </w:p>
    <w:p w14:paraId="7B58ADBC" w14:textId="77777777" w:rsidR="00A22312" w:rsidRDefault="00A22312" w:rsidP="00A22312">
      <w:pPr>
        <w:rPr>
          <w:rFonts w:ascii="Arial" w:hAnsi="Arial" w:cs="Arial"/>
          <w:iCs/>
        </w:rPr>
      </w:pPr>
      <w:r>
        <w:rPr>
          <w:rFonts w:ascii="Arial" w:hAnsi="Arial" w:cs="Arial"/>
          <w:b/>
          <w:iCs/>
          <w:u w:val="single"/>
        </w:rPr>
        <w:t>Inter-frequency inter-band</w:t>
      </w:r>
    </w:p>
    <w:p w14:paraId="140DF77E" w14:textId="77777777" w:rsidR="00A22312" w:rsidRDefault="00A22312" w:rsidP="00A22312">
      <w:pPr>
        <w:pStyle w:val="ListParagraph"/>
        <w:numPr>
          <w:ilvl w:val="0"/>
          <w:numId w:val="42"/>
        </w:numPr>
        <w:rPr>
          <w:rFonts w:ascii="Arial" w:hAnsi="Arial" w:cs="Arial"/>
          <w:iCs/>
          <w:szCs w:val="20"/>
        </w:rPr>
      </w:pPr>
      <w:r>
        <w:rPr>
          <w:rFonts w:ascii="Arial" w:hAnsi="Arial" w:cs="Arial"/>
          <w:iCs/>
          <w:szCs w:val="20"/>
        </w:rPr>
        <w:t xml:space="preserve">For UEs with dual Tx/Rx chains, it may be feasible to support simultaneous transmission/reception for both synchronous and asynchronous scenarios. Not all combinations of source/target bands may be supported. </w:t>
      </w:r>
    </w:p>
    <w:p w14:paraId="76DC495A" w14:textId="77777777" w:rsidR="00A22312" w:rsidRDefault="00A22312" w:rsidP="00A22312">
      <w:pPr>
        <w:pStyle w:val="ListParagraph"/>
        <w:rPr>
          <w:rFonts w:ascii="Arial" w:hAnsi="Arial" w:cs="Arial"/>
          <w:iCs/>
          <w:szCs w:val="20"/>
        </w:rPr>
      </w:pPr>
    </w:p>
    <w:p w14:paraId="7BF704D1" w14:textId="77777777" w:rsidR="00A22312" w:rsidRDefault="00A22312" w:rsidP="00A22312">
      <w:pPr>
        <w:rPr>
          <w:rFonts w:ascii="Arial" w:hAnsi="Arial" w:cs="Arial"/>
          <w:iCs/>
        </w:rPr>
      </w:pPr>
      <w:r>
        <w:rPr>
          <w:rFonts w:ascii="Arial" w:hAnsi="Arial" w:cs="Arial"/>
          <w:b/>
          <w:iCs/>
          <w:u w:val="single"/>
        </w:rPr>
        <w:t>Inter-frequency intra-band synchronous</w:t>
      </w:r>
    </w:p>
    <w:p w14:paraId="4E80C155" w14:textId="77777777" w:rsidR="00A22312" w:rsidRDefault="00A22312" w:rsidP="00A22312">
      <w:pPr>
        <w:pStyle w:val="ListParagraph"/>
        <w:numPr>
          <w:ilvl w:val="0"/>
          <w:numId w:val="42"/>
        </w:numPr>
        <w:rPr>
          <w:rFonts w:ascii="Arial" w:hAnsi="Arial" w:cs="Arial"/>
          <w:iCs/>
          <w:szCs w:val="20"/>
        </w:rPr>
      </w:pPr>
      <w:r>
        <w:rPr>
          <w:rFonts w:ascii="Arial" w:hAnsi="Arial" w:cs="Arial"/>
          <w:iCs/>
          <w:szCs w:val="20"/>
        </w:rPr>
        <w:t xml:space="preserve">Simultaneous reception: Feasible at least for UEs supporting intra-band DL CA on frequencies which would be supported for CA serving cells. </w:t>
      </w:r>
    </w:p>
    <w:p w14:paraId="3C85BA03" w14:textId="77777777" w:rsidR="00A22312" w:rsidRDefault="00A22312" w:rsidP="00A22312">
      <w:pPr>
        <w:pStyle w:val="ListParagraph"/>
        <w:numPr>
          <w:ilvl w:val="0"/>
          <w:numId w:val="42"/>
        </w:numPr>
        <w:rPr>
          <w:rFonts w:ascii="Arial" w:hAnsi="Arial" w:cs="Arial"/>
          <w:iCs/>
          <w:szCs w:val="20"/>
        </w:rPr>
      </w:pPr>
      <w:r>
        <w:rPr>
          <w:rFonts w:ascii="Arial" w:hAnsi="Arial" w:cs="Arial"/>
          <w:iCs/>
          <w:szCs w:val="20"/>
        </w:rPr>
        <w:t>Simultaneous transmission: Feasible at least for UEs supporting intra-band UL CA on frequencies which would be supported for CA serving cells, under some conditions (e.g. TAG of source/target CC, power control, contiguous/non-contiguous).</w:t>
      </w:r>
    </w:p>
    <w:p w14:paraId="713DE0A6" w14:textId="77777777" w:rsidR="00A22312" w:rsidRDefault="00A22312" w:rsidP="00A22312">
      <w:pPr>
        <w:pStyle w:val="ListParagraph"/>
        <w:rPr>
          <w:rFonts w:ascii="Arial" w:hAnsi="Arial" w:cs="Arial"/>
          <w:iCs/>
          <w:szCs w:val="20"/>
        </w:rPr>
      </w:pPr>
    </w:p>
    <w:p w14:paraId="6DE03F28" w14:textId="77777777" w:rsidR="00A22312" w:rsidRDefault="00A22312" w:rsidP="00A22312">
      <w:pPr>
        <w:rPr>
          <w:rFonts w:ascii="Arial" w:hAnsi="Arial" w:cs="Arial"/>
          <w:b/>
          <w:iCs/>
          <w:u w:val="single"/>
        </w:rPr>
      </w:pPr>
      <w:r>
        <w:rPr>
          <w:rFonts w:ascii="Arial" w:hAnsi="Arial" w:cs="Arial"/>
          <w:b/>
          <w:iCs/>
          <w:u w:val="single"/>
        </w:rPr>
        <w:t>Inter-frequency intra-band asynchronous</w:t>
      </w:r>
    </w:p>
    <w:p w14:paraId="4EE3CF4D" w14:textId="77777777" w:rsidR="00A22312" w:rsidRDefault="00A22312" w:rsidP="00A22312">
      <w:pPr>
        <w:pStyle w:val="ListParagraph"/>
        <w:numPr>
          <w:ilvl w:val="0"/>
          <w:numId w:val="42"/>
        </w:numPr>
        <w:rPr>
          <w:rFonts w:ascii="Arial" w:hAnsi="Arial" w:cs="Arial"/>
          <w:iCs/>
          <w:szCs w:val="20"/>
        </w:rPr>
      </w:pPr>
      <w:r>
        <w:rPr>
          <w:rFonts w:ascii="Arial" w:hAnsi="Arial" w:cs="Arial"/>
          <w:iCs/>
          <w:szCs w:val="20"/>
        </w:rPr>
        <w:t>RAN1 has not concluded whether simultaneous Tx and/or Rx can be supported for this case.</w:t>
      </w:r>
    </w:p>
    <w:p w14:paraId="14949ADC" w14:textId="77777777" w:rsidR="00A22312" w:rsidRDefault="00A22312" w:rsidP="00A22312">
      <w:pPr>
        <w:pStyle w:val="ListParagraph"/>
        <w:rPr>
          <w:rFonts w:ascii="Arial" w:hAnsi="Arial" w:cs="Arial"/>
          <w:iCs/>
          <w:szCs w:val="20"/>
        </w:rPr>
      </w:pPr>
    </w:p>
    <w:p w14:paraId="2405B441" w14:textId="77777777" w:rsidR="00A22312" w:rsidRDefault="00A22312" w:rsidP="00A22312">
      <w:pPr>
        <w:rPr>
          <w:rFonts w:ascii="Arial" w:hAnsi="Arial" w:cs="Arial"/>
          <w:iCs/>
        </w:rPr>
      </w:pPr>
      <w:r>
        <w:rPr>
          <w:rFonts w:ascii="Arial" w:hAnsi="Arial" w:cs="Arial"/>
          <w:b/>
          <w:iCs/>
          <w:u w:val="single"/>
        </w:rPr>
        <w:t>Intra-frequency synchronous</w:t>
      </w:r>
    </w:p>
    <w:p w14:paraId="09E0DC49" w14:textId="77777777" w:rsidR="00A22312" w:rsidRDefault="00A22312" w:rsidP="00A22312">
      <w:pPr>
        <w:pStyle w:val="ListParagraph"/>
        <w:numPr>
          <w:ilvl w:val="0"/>
          <w:numId w:val="42"/>
        </w:numPr>
        <w:rPr>
          <w:rFonts w:ascii="Arial" w:hAnsi="Arial" w:cs="Arial"/>
          <w:iCs/>
          <w:szCs w:val="20"/>
        </w:rPr>
      </w:pPr>
      <w:r>
        <w:rPr>
          <w:rFonts w:ascii="Arial" w:hAnsi="Arial" w:cs="Arial"/>
          <w:iCs/>
          <w:szCs w:val="20"/>
        </w:rPr>
        <w:t>Reception: Feasible for some UEs at least if source/target bandwidth are the same and under some conditions (e.g. condition of received signal power difference between source/target cells).</w:t>
      </w:r>
    </w:p>
    <w:p w14:paraId="126F989D" w14:textId="77777777" w:rsidR="00A22312" w:rsidRDefault="00A22312" w:rsidP="00A22312">
      <w:pPr>
        <w:pStyle w:val="ListParagraph"/>
        <w:numPr>
          <w:ilvl w:val="0"/>
          <w:numId w:val="42"/>
        </w:numPr>
        <w:rPr>
          <w:rFonts w:ascii="Arial" w:hAnsi="Arial" w:cs="Arial"/>
          <w:iCs/>
          <w:szCs w:val="20"/>
        </w:rPr>
      </w:pPr>
      <w:r>
        <w:rPr>
          <w:rFonts w:ascii="Arial" w:hAnsi="Arial" w:cs="Arial"/>
          <w:iCs/>
          <w:szCs w:val="20"/>
        </w:rPr>
        <w:t>Transmission: Feasible for UEs with single RF chain, and source/target eNB in same PC group and under some conditions (e.g. condition of MTTD). UEs that have multiple RF chains that can be enabled for this band may be able to relax this condition.</w:t>
      </w:r>
    </w:p>
    <w:p w14:paraId="5E3E8C6F" w14:textId="77777777" w:rsidR="00A22312" w:rsidRDefault="00A22312" w:rsidP="00A22312">
      <w:pPr>
        <w:pStyle w:val="ListParagraph"/>
        <w:rPr>
          <w:rFonts w:ascii="Arial" w:hAnsi="Arial" w:cs="Arial"/>
          <w:iCs/>
          <w:szCs w:val="20"/>
        </w:rPr>
      </w:pPr>
    </w:p>
    <w:p w14:paraId="209E7084" w14:textId="77777777" w:rsidR="00A22312" w:rsidRDefault="00A22312" w:rsidP="00A22312">
      <w:pPr>
        <w:rPr>
          <w:rFonts w:ascii="Arial" w:hAnsi="Arial" w:cs="Arial"/>
          <w:iCs/>
        </w:rPr>
      </w:pPr>
      <w:r>
        <w:rPr>
          <w:rFonts w:ascii="Arial" w:hAnsi="Arial" w:cs="Arial"/>
          <w:b/>
          <w:iCs/>
          <w:u w:val="single"/>
        </w:rPr>
        <w:t>Intra-frequency asynchronous</w:t>
      </w:r>
    </w:p>
    <w:p w14:paraId="794F4AE5" w14:textId="77777777" w:rsidR="00A22312" w:rsidRDefault="00A22312" w:rsidP="00A22312">
      <w:pPr>
        <w:pStyle w:val="ListParagraph"/>
        <w:numPr>
          <w:ilvl w:val="0"/>
          <w:numId w:val="42"/>
        </w:numPr>
        <w:rPr>
          <w:rFonts w:ascii="Arial" w:hAnsi="Arial" w:cs="Arial"/>
          <w:iCs/>
          <w:szCs w:val="20"/>
        </w:rPr>
      </w:pPr>
      <w:r>
        <w:rPr>
          <w:rFonts w:ascii="Arial" w:hAnsi="Arial" w:cs="Arial"/>
          <w:iCs/>
          <w:szCs w:val="20"/>
        </w:rPr>
        <w:t>Reception: Feasible for UEs with single RF chain under some conditions (e.g. condition of received power difference between source/target cells). Requires separate FFT/loops with source and target cells.</w:t>
      </w:r>
    </w:p>
    <w:p w14:paraId="71F93650" w14:textId="77777777" w:rsidR="00A22312" w:rsidRDefault="00A22312" w:rsidP="00A22312">
      <w:pPr>
        <w:pStyle w:val="ListParagraph"/>
        <w:numPr>
          <w:ilvl w:val="0"/>
          <w:numId w:val="42"/>
        </w:numPr>
        <w:rPr>
          <w:rFonts w:ascii="Arial" w:hAnsi="Arial" w:cs="Arial"/>
          <w:iCs/>
          <w:szCs w:val="20"/>
        </w:rPr>
      </w:pPr>
      <w:r>
        <w:rPr>
          <w:rFonts w:ascii="Arial" w:hAnsi="Arial" w:cs="Arial"/>
          <w:iCs/>
          <w:szCs w:val="20"/>
        </w:rPr>
        <w:t>Transmission: RAN1 has not concluded whether simultaneous Tx and/or Rx can be supported for this case.</w:t>
      </w:r>
    </w:p>
    <w:p w14:paraId="00A59679" w14:textId="77777777" w:rsidR="00A22312" w:rsidRDefault="00A22312" w:rsidP="00A22312">
      <w:pPr>
        <w:rPr>
          <w:rFonts w:ascii="Arial" w:hAnsi="Arial" w:cs="Arial"/>
          <w:iCs/>
          <w:u w:val="single"/>
        </w:rPr>
      </w:pPr>
    </w:p>
    <w:p w14:paraId="6B8A59B9" w14:textId="77777777" w:rsidR="00A22312" w:rsidRDefault="00A22312" w:rsidP="00A22312">
      <w:pPr>
        <w:rPr>
          <w:rFonts w:ascii="Arial" w:hAnsi="Arial" w:cs="Arial"/>
          <w:iCs/>
        </w:rPr>
      </w:pPr>
      <w:r>
        <w:rPr>
          <w:rFonts w:ascii="Arial" w:hAnsi="Arial" w:cs="Arial"/>
          <w:iCs/>
        </w:rPr>
        <w:t>For all scenarios, the above statements are to be confirmed by RAN4 taking into account aspects such as required degrees of synchronization, AGC, power difference, etc. For the cases where simultaneous transmission/reception are not possible, some techniques (e.g. TDM at the physical layer) may be applied to allow for simultaneous connection to source and target cells.</w:t>
      </w:r>
    </w:p>
    <w:p w14:paraId="35A11023" w14:textId="77777777" w:rsidR="00A22312" w:rsidRDefault="00A22312" w:rsidP="00A22312">
      <w:pPr>
        <w:rPr>
          <w:rFonts w:ascii="Arial" w:hAnsi="Arial" w:cs="Arial"/>
          <w:iCs/>
        </w:rPr>
      </w:pPr>
      <w:r>
        <w:rPr>
          <w:rFonts w:ascii="Arial" w:hAnsi="Arial" w:cs="Arial"/>
          <w:iCs/>
        </w:rPr>
        <w:t>Some UE resources may need to be released in the source eNB (e.g. number of CC/bands/MIMO layers) to support simultaneous tx/rx with target eNB.</w:t>
      </w:r>
    </w:p>
    <w:p w14:paraId="7EF4CC61" w14:textId="77777777" w:rsidR="00A22312" w:rsidRDefault="00A22312" w:rsidP="00A22312">
      <w:pPr>
        <w:tabs>
          <w:tab w:val="left" w:pos="4111"/>
        </w:tabs>
        <w:spacing w:after="120"/>
        <w:rPr>
          <w:rFonts w:ascii="Arial" w:hAnsi="Arial" w:cs="Arial"/>
          <w:bCs/>
        </w:rPr>
      </w:pPr>
    </w:p>
    <w:p w14:paraId="105191E3" w14:textId="77777777" w:rsidR="00A22312" w:rsidRDefault="00A22312" w:rsidP="00A22312">
      <w:pPr>
        <w:pStyle w:val="BodyText"/>
        <w:spacing w:after="0"/>
        <w:rPr>
          <w:rFonts w:ascii="Times New Roman" w:hAnsi="Times New Roman"/>
          <w:sz w:val="22"/>
          <w:szCs w:val="22"/>
          <w:lang w:eastAsia="zh-CN"/>
        </w:rPr>
      </w:pPr>
    </w:p>
    <w:p w14:paraId="15E47E3D" w14:textId="77777777" w:rsidR="00A22312" w:rsidRPr="00A22312" w:rsidRDefault="00A22312" w:rsidP="00A22312">
      <w:pPr>
        <w:rPr>
          <w:lang w:eastAsia="zh-CN"/>
        </w:rPr>
      </w:pPr>
    </w:p>
    <w:sectPr w:rsidR="00A22312" w:rsidRPr="00A22312"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4C524B" w14:textId="77777777" w:rsidR="005A2196" w:rsidRDefault="005A2196">
      <w:r>
        <w:separator/>
      </w:r>
    </w:p>
  </w:endnote>
  <w:endnote w:type="continuationSeparator" w:id="0">
    <w:p w14:paraId="62F0C5DB" w14:textId="77777777" w:rsidR="005A2196" w:rsidRDefault="005A2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58093E" w:rsidRDefault="0058093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58093E" w:rsidRDefault="0058093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58093E" w:rsidRDefault="0058093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C34E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C34ED">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850F8" w14:textId="77777777" w:rsidR="005A2196" w:rsidRDefault="005A2196">
      <w:r>
        <w:separator/>
      </w:r>
    </w:p>
  </w:footnote>
  <w:footnote w:type="continuationSeparator" w:id="0">
    <w:p w14:paraId="66DD09E6" w14:textId="77777777" w:rsidR="005A2196" w:rsidRDefault="005A21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58093E" w:rsidRDefault="0058093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232156"/>
    <w:multiLevelType w:val="hybridMultilevel"/>
    <w:tmpl w:val="3918DB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5A639B"/>
    <w:multiLevelType w:val="hybridMultilevel"/>
    <w:tmpl w:val="E0187C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7217971"/>
    <w:multiLevelType w:val="hybridMultilevel"/>
    <w:tmpl w:val="10AA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8958B0"/>
    <w:multiLevelType w:val="hybridMultilevel"/>
    <w:tmpl w:val="39AAB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D38A6"/>
    <w:multiLevelType w:val="hybridMultilevel"/>
    <w:tmpl w:val="EF1499A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7D01F0F"/>
    <w:multiLevelType w:val="hybridMultilevel"/>
    <w:tmpl w:val="5ED8DA96"/>
    <w:lvl w:ilvl="0" w:tplc="26E68E66">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CA606D"/>
    <w:multiLevelType w:val="hybridMultilevel"/>
    <w:tmpl w:val="0164CF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3820C8D"/>
    <w:multiLevelType w:val="hybridMultilevel"/>
    <w:tmpl w:val="F256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F5E21"/>
    <w:multiLevelType w:val="hybridMultilevel"/>
    <w:tmpl w:val="A8DC70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F6290B"/>
    <w:multiLevelType w:val="hybridMultilevel"/>
    <w:tmpl w:val="C57CC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01E60"/>
    <w:multiLevelType w:val="hybridMultilevel"/>
    <w:tmpl w:val="68260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0416311"/>
    <w:multiLevelType w:val="hybridMultilevel"/>
    <w:tmpl w:val="1772F4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63B74029"/>
    <w:multiLevelType w:val="hybridMultilevel"/>
    <w:tmpl w:val="6B52B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D457C3"/>
    <w:multiLevelType w:val="hybridMultilevel"/>
    <w:tmpl w:val="5B460694"/>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0A7E58"/>
    <w:multiLevelType w:val="hybridMultilevel"/>
    <w:tmpl w:val="8CC272E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6D785EE3"/>
    <w:multiLevelType w:val="hybridMultilevel"/>
    <w:tmpl w:val="919A4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5632D6"/>
    <w:multiLevelType w:val="hybridMultilevel"/>
    <w:tmpl w:val="E2161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4"/>
  </w:num>
  <w:num w:numId="3">
    <w:abstractNumId w:val="39"/>
  </w:num>
  <w:num w:numId="4">
    <w:abstractNumId w:val="4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42"/>
  </w:num>
  <w:num w:numId="9">
    <w:abstractNumId w:val="12"/>
  </w:num>
  <w:num w:numId="10">
    <w:abstractNumId w:val="8"/>
  </w:num>
  <w:num w:numId="11">
    <w:abstractNumId w:val="33"/>
  </w:num>
  <w:num w:numId="12">
    <w:abstractNumId w:val="15"/>
  </w:num>
  <w:num w:numId="13">
    <w:abstractNumId w:val="19"/>
  </w:num>
  <w:num w:numId="14">
    <w:abstractNumId w:val="40"/>
  </w:num>
  <w:num w:numId="15">
    <w:abstractNumId w:val="11"/>
  </w:num>
  <w:num w:numId="16">
    <w:abstractNumId w:val="3"/>
  </w:num>
  <w:num w:numId="17">
    <w:abstractNumId w:val="17"/>
  </w:num>
  <w:num w:numId="18">
    <w:abstractNumId w:val="7"/>
  </w:num>
  <w:num w:numId="19">
    <w:abstractNumId w:val="27"/>
  </w:num>
  <w:num w:numId="20">
    <w:abstractNumId w:val="4"/>
  </w:num>
  <w:num w:numId="21">
    <w:abstractNumId w:val="23"/>
  </w:num>
  <w:num w:numId="22">
    <w:abstractNumId w:val="38"/>
  </w:num>
  <w:num w:numId="23">
    <w:abstractNumId w:val="1"/>
  </w:num>
  <w:num w:numId="24">
    <w:abstractNumId w:val="44"/>
  </w:num>
  <w:num w:numId="25">
    <w:abstractNumId w:val="43"/>
  </w:num>
  <w:num w:numId="26">
    <w:abstractNumId w:val="30"/>
  </w:num>
  <w:num w:numId="27">
    <w:abstractNumId w:val="10"/>
  </w:num>
  <w:num w:numId="28">
    <w:abstractNumId w:val="32"/>
  </w:num>
  <w:num w:numId="29">
    <w:abstractNumId w:val="28"/>
  </w:num>
  <w:num w:numId="30">
    <w:abstractNumId w:val="5"/>
  </w:num>
  <w:num w:numId="31">
    <w:abstractNumId w:val="13"/>
  </w:num>
  <w:num w:numId="32">
    <w:abstractNumId w:val="14"/>
  </w:num>
  <w:num w:numId="33">
    <w:abstractNumId w:val="21"/>
  </w:num>
  <w:num w:numId="34">
    <w:abstractNumId w:val="37"/>
  </w:num>
  <w:num w:numId="35">
    <w:abstractNumId w:val="2"/>
  </w:num>
  <w:num w:numId="36">
    <w:abstractNumId w:val="25"/>
  </w:num>
  <w:num w:numId="37">
    <w:abstractNumId w:val="9"/>
  </w:num>
  <w:num w:numId="38">
    <w:abstractNumId w:val="18"/>
  </w:num>
  <w:num w:numId="39">
    <w:abstractNumId w:val="35"/>
  </w:num>
  <w:num w:numId="40">
    <w:abstractNumId w:val="31"/>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6"/>
  </w:num>
  <w:num w:numId="44">
    <w:abstractNumId w:val="24"/>
  </w:num>
  <w:num w:numId="45">
    <w:abstractNumId w:val="20"/>
  </w:num>
  <w:num w:numId="46">
    <w:abstractNumId w:val="26"/>
  </w:num>
  <w:num w:numId="47">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B2B"/>
    <w:rsid w:val="00020D61"/>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27D2A"/>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20"/>
    <w:rsid w:val="00040F7A"/>
    <w:rsid w:val="000412B7"/>
    <w:rsid w:val="000412BE"/>
    <w:rsid w:val="000413B8"/>
    <w:rsid w:val="0004182E"/>
    <w:rsid w:val="000418C8"/>
    <w:rsid w:val="00042638"/>
    <w:rsid w:val="000426B1"/>
    <w:rsid w:val="00042BFC"/>
    <w:rsid w:val="000430CF"/>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E9B"/>
    <w:rsid w:val="00067FE2"/>
    <w:rsid w:val="0007015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B26"/>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729"/>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5EC3"/>
    <w:rsid w:val="001274AC"/>
    <w:rsid w:val="001275E6"/>
    <w:rsid w:val="00127DE2"/>
    <w:rsid w:val="00127F28"/>
    <w:rsid w:val="001301E5"/>
    <w:rsid w:val="00130714"/>
    <w:rsid w:val="00130953"/>
    <w:rsid w:val="001315F0"/>
    <w:rsid w:val="00131683"/>
    <w:rsid w:val="00131AC6"/>
    <w:rsid w:val="001321CE"/>
    <w:rsid w:val="001322B0"/>
    <w:rsid w:val="00132767"/>
    <w:rsid w:val="001328F9"/>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BFE"/>
    <w:rsid w:val="00140E5E"/>
    <w:rsid w:val="001410F1"/>
    <w:rsid w:val="001411F6"/>
    <w:rsid w:val="001418FE"/>
    <w:rsid w:val="00141B9A"/>
    <w:rsid w:val="00141E46"/>
    <w:rsid w:val="0014206B"/>
    <w:rsid w:val="00142093"/>
    <w:rsid w:val="00142E42"/>
    <w:rsid w:val="001433C9"/>
    <w:rsid w:val="0014371C"/>
    <w:rsid w:val="00143B9A"/>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5F8E"/>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39B9"/>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79E"/>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592"/>
    <w:rsid w:val="001E3601"/>
    <w:rsid w:val="001E3850"/>
    <w:rsid w:val="001E3A45"/>
    <w:rsid w:val="001E420B"/>
    <w:rsid w:val="001E4583"/>
    <w:rsid w:val="001E4704"/>
    <w:rsid w:val="001E4808"/>
    <w:rsid w:val="001E4FEC"/>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1F9"/>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342"/>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0463"/>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4C3A"/>
    <w:rsid w:val="002B53AA"/>
    <w:rsid w:val="002B5976"/>
    <w:rsid w:val="002B601E"/>
    <w:rsid w:val="002B61C9"/>
    <w:rsid w:val="002B6246"/>
    <w:rsid w:val="002B6397"/>
    <w:rsid w:val="002B64FE"/>
    <w:rsid w:val="002B651D"/>
    <w:rsid w:val="002B6890"/>
    <w:rsid w:val="002B694E"/>
    <w:rsid w:val="002C04C2"/>
    <w:rsid w:val="002C0818"/>
    <w:rsid w:val="002C0863"/>
    <w:rsid w:val="002C0DD0"/>
    <w:rsid w:val="002C0E0A"/>
    <w:rsid w:val="002C1DF1"/>
    <w:rsid w:val="002C203A"/>
    <w:rsid w:val="002C2E8A"/>
    <w:rsid w:val="002C2FCD"/>
    <w:rsid w:val="002C3295"/>
    <w:rsid w:val="002C36D3"/>
    <w:rsid w:val="002C37F8"/>
    <w:rsid w:val="002C3AE4"/>
    <w:rsid w:val="002C3C99"/>
    <w:rsid w:val="002C3E89"/>
    <w:rsid w:val="002C458B"/>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E7946"/>
    <w:rsid w:val="002E7C27"/>
    <w:rsid w:val="002F0045"/>
    <w:rsid w:val="002F00F0"/>
    <w:rsid w:val="002F025B"/>
    <w:rsid w:val="002F0684"/>
    <w:rsid w:val="002F0ADB"/>
    <w:rsid w:val="002F1CE2"/>
    <w:rsid w:val="002F249E"/>
    <w:rsid w:val="002F2AE0"/>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BF"/>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477"/>
    <w:rsid w:val="0031599D"/>
    <w:rsid w:val="00315E80"/>
    <w:rsid w:val="00315F72"/>
    <w:rsid w:val="00316072"/>
    <w:rsid w:val="00316265"/>
    <w:rsid w:val="00316939"/>
    <w:rsid w:val="00316C58"/>
    <w:rsid w:val="00316E46"/>
    <w:rsid w:val="00317050"/>
    <w:rsid w:val="003170A2"/>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685"/>
    <w:rsid w:val="00344725"/>
    <w:rsid w:val="00344C44"/>
    <w:rsid w:val="0034511B"/>
    <w:rsid w:val="003461F5"/>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605F"/>
    <w:rsid w:val="00366CED"/>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8BF"/>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305"/>
    <w:rsid w:val="003C14E7"/>
    <w:rsid w:val="003C1EC9"/>
    <w:rsid w:val="003C2983"/>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574E"/>
    <w:rsid w:val="003E6592"/>
    <w:rsid w:val="003E697A"/>
    <w:rsid w:val="003E703E"/>
    <w:rsid w:val="003E73BC"/>
    <w:rsid w:val="003E7842"/>
    <w:rsid w:val="003E7A07"/>
    <w:rsid w:val="003F0656"/>
    <w:rsid w:val="003F0905"/>
    <w:rsid w:val="003F16E1"/>
    <w:rsid w:val="003F1B6D"/>
    <w:rsid w:val="003F1D73"/>
    <w:rsid w:val="003F200C"/>
    <w:rsid w:val="003F2057"/>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0713"/>
    <w:rsid w:val="0041079E"/>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5CAE"/>
    <w:rsid w:val="0041616C"/>
    <w:rsid w:val="00416A66"/>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341"/>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0AA"/>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2EDD"/>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5DC"/>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A5F"/>
    <w:rsid w:val="00516B96"/>
    <w:rsid w:val="005173A4"/>
    <w:rsid w:val="0051770E"/>
    <w:rsid w:val="0052001B"/>
    <w:rsid w:val="005205C8"/>
    <w:rsid w:val="00521564"/>
    <w:rsid w:val="00521845"/>
    <w:rsid w:val="00521D65"/>
    <w:rsid w:val="005221A4"/>
    <w:rsid w:val="00523366"/>
    <w:rsid w:val="00523E18"/>
    <w:rsid w:val="00523F32"/>
    <w:rsid w:val="0052422C"/>
    <w:rsid w:val="005244D5"/>
    <w:rsid w:val="005248C4"/>
    <w:rsid w:val="00524AD1"/>
    <w:rsid w:val="00524E6A"/>
    <w:rsid w:val="005251DA"/>
    <w:rsid w:val="00525407"/>
    <w:rsid w:val="00525D2F"/>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167"/>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3E"/>
    <w:rsid w:val="005809EB"/>
    <w:rsid w:val="00580E45"/>
    <w:rsid w:val="005815D2"/>
    <w:rsid w:val="005818D4"/>
    <w:rsid w:val="005819D7"/>
    <w:rsid w:val="00581F00"/>
    <w:rsid w:val="00581F40"/>
    <w:rsid w:val="005829CC"/>
    <w:rsid w:val="00582E3D"/>
    <w:rsid w:val="00582EBA"/>
    <w:rsid w:val="00583147"/>
    <w:rsid w:val="005831F4"/>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196"/>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0FB4"/>
    <w:rsid w:val="005B18EC"/>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4ED"/>
    <w:rsid w:val="005C376D"/>
    <w:rsid w:val="005C3A65"/>
    <w:rsid w:val="005C3CDF"/>
    <w:rsid w:val="005C4B4D"/>
    <w:rsid w:val="005C4DE3"/>
    <w:rsid w:val="005C5379"/>
    <w:rsid w:val="005C55A1"/>
    <w:rsid w:val="005C5849"/>
    <w:rsid w:val="005C6295"/>
    <w:rsid w:val="005C6B35"/>
    <w:rsid w:val="005C7340"/>
    <w:rsid w:val="005C7A54"/>
    <w:rsid w:val="005C7CAD"/>
    <w:rsid w:val="005C7EF8"/>
    <w:rsid w:val="005D0102"/>
    <w:rsid w:val="005D02FA"/>
    <w:rsid w:val="005D047B"/>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82C"/>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57C"/>
    <w:rsid w:val="00626C25"/>
    <w:rsid w:val="00626E64"/>
    <w:rsid w:val="0062732C"/>
    <w:rsid w:val="00627803"/>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59A"/>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F44"/>
    <w:rsid w:val="0067330E"/>
    <w:rsid w:val="006735BC"/>
    <w:rsid w:val="006737DD"/>
    <w:rsid w:val="00673A0B"/>
    <w:rsid w:val="00673BDE"/>
    <w:rsid w:val="00673CCB"/>
    <w:rsid w:val="00673EB7"/>
    <w:rsid w:val="00673FBF"/>
    <w:rsid w:val="00674460"/>
    <w:rsid w:val="00674681"/>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3F"/>
    <w:rsid w:val="00684258"/>
    <w:rsid w:val="00685725"/>
    <w:rsid w:val="00685D3B"/>
    <w:rsid w:val="0068623E"/>
    <w:rsid w:val="00686366"/>
    <w:rsid w:val="0068653A"/>
    <w:rsid w:val="00686552"/>
    <w:rsid w:val="0068673B"/>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3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35A7"/>
    <w:rsid w:val="006D369C"/>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D7FAF"/>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2E65"/>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A06"/>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5DC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4E2"/>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357"/>
    <w:rsid w:val="00747446"/>
    <w:rsid w:val="00747BD8"/>
    <w:rsid w:val="00747E09"/>
    <w:rsid w:val="00747F05"/>
    <w:rsid w:val="0075038A"/>
    <w:rsid w:val="0075038D"/>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B6B"/>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909"/>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E6"/>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11F"/>
    <w:rsid w:val="00802410"/>
    <w:rsid w:val="00802587"/>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87A"/>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95F"/>
    <w:rsid w:val="00836B5B"/>
    <w:rsid w:val="00836FC2"/>
    <w:rsid w:val="00837034"/>
    <w:rsid w:val="0083768C"/>
    <w:rsid w:val="00837B9F"/>
    <w:rsid w:val="00837CB5"/>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6B0"/>
    <w:rsid w:val="00842DB7"/>
    <w:rsid w:val="00843374"/>
    <w:rsid w:val="0084387F"/>
    <w:rsid w:val="00843AFD"/>
    <w:rsid w:val="008444F8"/>
    <w:rsid w:val="00844750"/>
    <w:rsid w:val="00845F51"/>
    <w:rsid w:val="00845F6D"/>
    <w:rsid w:val="00846106"/>
    <w:rsid w:val="008461CB"/>
    <w:rsid w:val="008462E7"/>
    <w:rsid w:val="008463DD"/>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0C1E"/>
    <w:rsid w:val="00860C2D"/>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4A82"/>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287"/>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B9E"/>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C0"/>
    <w:rsid w:val="008E378A"/>
    <w:rsid w:val="008E3822"/>
    <w:rsid w:val="008E388C"/>
    <w:rsid w:val="008E3F52"/>
    <w:rsid w:val="008E412D"/>
    <w:rsid w:val="008E427C"/>
    <w:rsid w:val="008E451A"/>
    <w:rsid w:val="008E4820"/>
    <w:rsid w:val="008E4973"/>
    <w:rsid w:val="008E580D"/>
    <w:rsid w:val="008E5B5F"/>
    <w:rsid w:val="008E5D5A"/>
    <w:rsid w:val="008E624F"/>
    <w:rsid w:val="008E6333"/>
    <w:rsid w:val="008E6788"/>
    <w:rsid w:val="008E737D"/>
    <w:rsid w:val="008E7DB3"/>
    <w:rsid w:val="008F01AB"/>
    <w:rsid w:val="008F0460"/>
    <w:rsid w:val="008F0D27"/>
    <w:rsid w:val="008F1088"/>
    <w:rsid w:val="008F1144"/>
    <w:rsid w:val="008F182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614"/>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5F0"/>
    <w:rsid w:val="00935B52"/>
    <w:rsid w:val="00936951"/>
    <w:rsid w:val="00936A90"/>
    <w:rsid w:val="00936F28"/>
    <w:rsid w:val="009370A6"/>
    <w:rsid w:val="0093734E"/>
    <w:rsid w:val="00937AC7"/>
    <w:rsid w:val="00937D15"/>
    <w:rsid w:val="009406F4"/>
    <w:rsid w:val="00940A5D"/>
    <w:rsid w:val="00940BCB"/>
    <w:rsid w:val="00940D85"/>
    <w:rsid w:val="00940DF4"/>
    <w:rsid w:val="00940FB5"/>
    <w:rsid w:val="0094148B"/>
    <w:rsid w:val="00941A1C"/>
    <w:rsid w:val="00941B97"/>
    <w:rsid w:val="009426B3"/>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062"/>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5DD6"/>
    <w:rsid w:val="0096691D"/>
    <w:rsid w:val="00966EC4"/>
    <w:rsid w:val="0096766C"/>
    <w:rsid w:val="00967851"/>
    <w:rsid w:val="00967D2D"/>
    <w:rsid w:val="0097058F"/>
    <w:rsid w:val="00970F7A"/>
    <w:rsid w:val="00970FE3"/>
    <w:rsid w:val="00971190"/>
    <w:rsid w:val="009714FA"/>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F47"/>
    <w:rsid w:val="009D0361"/>
    <w:rsid w:val="009D0720"/>
    <w:rsid w:val="009D079F"/>
    <w:rsid w:val="009D0897"/>
    <w:rsid w:val="009D0AFE"/>
    <w:rsid w:val="009D0C30"/>
    <w:rsid w:val="009D1745"/>
    <w:rsid w:val="009D2118"/>
    <w:rsid w:val="009D22EA"/>
    <w:rsid w:val="009D2C43"/>
    <w:rsid w:val="009D3CC0"/>
    <w:rsid w:val="009D3D45"/>
    <w:rsid w:val="009D422C"/>
    <w:rsid w:val="009D4303"/>
    <w:rsid w:val="009D478C"/>
    <w:rsid w:val="009D49A4"/>
    <w:rsid w:val="009D4A8E"/>
    <w:rsid w:val="009D4DA3"/>
    <w:rsid w:val="009D5317"/>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5C9C"/>
    <w:rsid w:val="00A35FCE"/>
    <w:rsid w:val="00A362CB"/>
    <w:rsid w:val="00A36694"/>
    <w:rsid w:val="00A3747D"/>
    <w:rsid w:val="00A379AA"/>
    <w:rsid w:val="00A37A26"/>
    <w:rsid w:val="00A37A59"/>
    <w:rsid w:val="00A40531"/>
    <w:rsid w:val="00A40889"/>
    <w:rsid w:val="00A41009"/>
    <w:rsid w:val="00A41179"/>
    <w:rsid w:val="00A41357"/>
    <w:rsid w:val="00A41666"/>
    <w:rsid w:val="00A41772"/>
    <w:rsid w:val="00A42659"/>
    <w:rsid w:val="00A42721"/>
    <w:rsid w:val="00A42897"/>
    <w:rsid w:val="00A429DE"/>
    <w:rsid w:val="00A42C47"/>
    <w:rsid w:val="00A4339C"/>
    <w:rsid w:val="00A436C3"/>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86F"/>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80"/>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5B21"/>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D7DBA"/>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978"/>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32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6E5B"/>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4BC0"/>
    <w:rsid w:val="00B950E8"/>
    <w:rsid w:val="00B95242"/>
    <w:rsid w:val="00B952D1"/>
    <w:rsid w:val="00B954FC"/>
    <w:rsid w:val="00B95A04"/>
    <w:rsid w:val="00B95C49"/>
    <w:rsid w:val="00B95EEF"/>
    <w:rsid w:val="00B96228"/>
    <w:rsid w:val="00B96276"/>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E83"/>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284E"/>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6D58"/>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5D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0A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39F0"/>
    <w:rsid w:val="00C43CE7"/>
    <w:rsid w:val="00C44086"/>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4D1"/>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2B3"/>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29"/>
    <w:rsid w:val="00CA114D"/>
    <w:rsid w:val="00CA1225"/>
    <w:rsid w:val="00CA18D2"/>
    <w:rsid w:val="00CA2919"/>
    <w:rsid w:val="00CA2C56"/>
    <w:rsid w:val="00CA3186"/>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D62"/>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797"/>
    <w:rsid w:val="00CE2D1F"/>
    <w:rsid w:val="00CE3222"/>
    <w:rsid w:val="00CE3257"/>
    <w:rsid w:val="00CE34EB"/>
    <w:rsid w:val="00CE5E50"/>
    <w:rsid w:val="00CE697C"/>
    <w:rsid w:val="00CE69F3"/>
    <w:rsid w:val="00CE6AD5"/>
    <w:rsid w:val="00CE6E24"/>
    <w:rsid w:val="00CE76BD"/>
    <w:rsid w:val="00CE79BC"/>
    <w:rsid w:val="00CE7A8D"/>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882"/>
    <w:rsid w:val="00D02C36"/>
    <w:rsid w:val="00D02E17"/>
    <w:rsid w:val="00D03A58"/>
    <w:rsid w:val="00D03B70"/>
    <w:rsid w:val="00D03E48"/>
    <w:rsid w:val="00D04226"/>
    <w:rsid w:val="00D04FC8"/>
    <w:rsid w:val="00D05393"/>
    <w:rsid w:val="00D05482"/>
    <w:rsid w:val="00D05FD4"/>
    <w:rsid w:val="00D06088"/>
    <w:rsid w:val="00D0675C"/>
    <w:rsid w:val="00D06800"/>
    <w:rsid w:val="00D06B22"/>
    <w:rsid w:val="00D06D78"/>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7E"/>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3D6"/>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6DA5"/>
    <w:rsid w:val="00D572B2"/>
    <w:rsid w:val="00D578C5"/>
    <w:rsid w:val="00D57C20"/>
    <w:rsid w:val="00D57F0A"/>
    <w:rsid w:val="00D600BE"/>
    <w:rsid w:val="00D60207"/>
    <w:rsid w:val="00D60BCB"/>
    <w:rsid w:val="00D60CB2"/>
    <w:rsid w:val="00D60DD4"/>
    <w:rsid w:val="00D61C2D"/>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5B0"/>
    <w:rsid w:val="00D6575A"/>
    <w:rsid w:val="00D65837"/>
    <w:rsid w:val="00D65AAD"/>
    <w:rsid w:val="00D66022"/>
    <w:rsid w:val="00D66065"/>
    <w:rsid w:val="00D662E2"/>
    <w:rsid w:val="00D66DAA"/>
    <w:rsid w:val="00D671B4"/>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83"/>
    <w:rsid w:val="00D957C0"/>
    <w:rsid w:val="00D95BF0"/>
    <w:rsid w:val="00D95BFF"/>
    <w:rsid w:val="00D96193"/>
    <w:rsid w:val="00D96DD2"/>
    <w:rsid w:val="00D978B9"/>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0B4"/>
    <w:rsid w:val="00DB0487"/>
    <w:rsid w:val="00DB0564"/>
    <w:rsid w:val="00DB1311"/>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0A"/>
    <w:rsid w:val="00DB71FD"/>
    <w:rsid w:val="00DB7427"/>
    <w:rsid w:val="00DB749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6AA0"/>
    <w:rsid w:val="00DE7012"/>
    <w:rsid w:val="00DE7216"/>
    <w:rsid w:val="00DE7ADB"/>
    <w:rsid w:val="00DE7D03"/>
    <w:rsid w:val="00DF02EC"/>
    <w:rsid w:val="00DF0D33"/>
    <w:rsid w:val="00DF0E63"/>
    <w:rsid w:val="00DF1300"/>
    <w:rsid w:val="00DF1ADA"/>
    <w:rsid w:val="00DF1DE2"/>
    <w:rsid w:val="00DF1FAB"/>
    <w:rsid w:val="00DF1FD6"/>
    <w:rsid w:val="00DF2DDB"/>
    <w:rsid w:val="00DF2F23"/>
    <w:rsid w:val="00DF3195"/>
    <w:rsid w:val="00DF32AF"/>
    <w:rsid w:val="00DF3307"/>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AB6"/>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3DFF"/>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70B"/>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91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D7B73"/>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18F"/>
    <w:rsid w:val="00EF20FD"/>
    <w:rsid w:val="00EF2533"/>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687"/>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3D8B"/>
    <w:rsid w:val="00F1403E"/>
    <w:rsid w:val="00F1415B"/>
    <w:rsid w:val="00F1476B"/>
    <w:rsid w:val="00F149F8"/>
    <w:rsid w:val="00F15838"/>
    <w:rsid w:val="00F15860"/>
    <w:rsid w:val="00F16036"/>
    <w:rsid w:val="00F16413"/>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D1B"/>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06B"/>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B10"/>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34E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rsid w:val="005C34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34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rsid w:val="005C34ED"/>
    <w:rPr>
      <w:b/>
    </w:rPr>
  </w:style>
  <w:style w:type="paragraph" w:customStyle="1" w:styleId="TAC">
    <w:name w:val="TAC"/>
    <w:basedOn w:val="TAL"/>
    <w:link w:val="TACChar"/>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rsid w:val="005C34ED"/>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basedOn w:val="TableNormal"/>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uiPriority w:val="99"/>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 w:type="paragraph" w:customStyle="1" w:styleId="Proposal">
    <w:name w:val="Proposal"/>
    <w:basedOn w:val="BodyText"/>
    <w:rsid w:val="00DB710A"/>
    <w:pPr>
      <w:numPr>
        <w:numId w:val="5"/>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6"/>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35"/>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3889"/>
    <w:rsid w:val="001D5C63"/>
    <w:rsid w:val="001E1B2F"/>
    <w:rsid w:val="002904B9"/>
    <w:rsid w:val="002A43B7"/>
    <w:rsid w:val="002A7F29"/>
    <w:rsid w:val="002B05C2"/>
    <w:rsid w:val="002C1D0B"/>
    <w:rsid w:val="002C4BC4"/>
    <w:rsid w:val="002E2970"/>
    <w:rsid w:val="0033341A"/>
    <w:rsid w:val="003D43E2"/>
    <w:rsid w:val="003D54D0"/>
    <w:rsid w:val="00476631"/>
    <w:rsid w:val="00482C3B"/>
    <w:rsid w:val="004A0A74"/>
    <w:rsid w:val="004C1523"/>
    <w:rsid w:val="004C2D16"/>
    <w:rsid w:val="004E4AF9"/>
    <w:rsid w:val="004F0324"/>
    <w:rsid w:val="004F4315"/>
    <w:rsid w:val="004F7AC4"/>
    <w:rsid w:val="00536EE6"/>
    <w:rsid w:val="005431B8"/>
    <w:rsid w:val="0059242C"/>
    <w:rsid w:val="005A43B9"/>
    <w:rsid w:val="006001B2"/>
    <w:rsid w:val="0064289C"/>
    <w:rsid w:val="00667A32"/>
    <w:rsid w:val="0068518C"/>
    <w:rsid w:val="00693369"/>
    <w:rsid w:val="006C170E"/>
    <w:rsid w:val="006C390A"/>
    <w:rsid w:val="00714A50"/>
    <w:rsid w:val="00760785"/>
    <w:rsid w:val="007D1FCD"/>
    <w:rsid w:val="008447D3"/>
    <w:rsid w:val="00896296"/>
    <w:rsid w:val="008B1F9D"/>
    <w:rsid w:val="008E3038"/>
    <w:rsid w:val="0090443B"/>
    <w:rsid w:val="0093396E"/>
    <w:rsid w:val="00956D8C"/>
    <w:rsid w:val="009701FC"/>
    <w:rsid w:val="009F3E69"/>
    <w:rsid w:val="00A3768C"/>
    <w:rsid w:val="00A41425"/>
    <w:rsid w:val="00A656AD"/>
    <w:rsid w:val="00A90AE3"/>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E2F91"/>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D3A5960-5FD6-497D-86AE-73E24E254169}">
  <ds:schemaRefs>
    <ds:schemaRef ds:uri="http://schemas.openxmlformats.org/officeDocument/2006/bibliography"/>
  </ds:schemaRefs>
</ds:datastoreItem>
</file>

<file path=customXml/itemProps5.xml><?xml version="1.0" encoding="utf-8"?>
<ds:datastoreItem xmlns:ds="http://schemas.openxmlformats.org/officeDocument/2006/customXml" ds:itemID="{3FB48EFA-4D97-4B92-A33D-FB40CE2B0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24028</TotalTime>
  <Pages>8</Pages>
  <Words>2621</Words>
  <Characters>14620</Characters>
  <Application>Microsoft Office Word</Application>
  <DocSecurity>0</DocSecurity>
  <Lines>432</Lines>
  <Paragraphs>213</Paragraphs>
  <ScaleCrop>false</ScaleCrop>
  <HeadingPairs>
    <vt:vector size="2" baseType="variant">
      <vt:variant>
        <vt:lpstr>Title</vt:lpstr>
      </vt:variant>
      <vt:variant>
        <vt:i4>1</vt:i4>
      </vt:variant>
    </vt:vector>
  </HeadingPairs>
  <TitlesOfParts>
    <vt:vector size="1" baseType="lpstr">
      <vt:lpstr>Summary of Thursday offline discussion on physical layer aspects of NR mobility enhancement</vt:lpstr>
    </vt:vector>
  </TitlesOfParts>
  <Company>Intel</Company>
  <LinksUpToDate>false</LinksUpToDate>
  <CharactersWithSpaces>17120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agreements on NR Mobility Enhancement WI</dc:title>
  <dc:subject>R1-1913607</dc:subject>
  <dc:creator>Daewon Lee</dc:creator>
  <cp:keywords>CTPClassification=CTP_PUBLIC:VisualMarkings=, CTPClassification=CTP_NT</cp:keywords>
  <dc:description>Reno, NV, U.S.A. November 18 - 22, 2019</dc:description>
  <cp:lastModifiedBy>Intel</cp:lastModifiedBy>
  <cp:revision>894</cp:revision>
  <cp:lastPrinted>2011-11-09T07:49:00Z</cp:lastPrinted>
  <dcterms:created xsi:type="dcterms:W3CDTF">2017-01-02T03:22:00Z</dcterms:created>
  <dcterms:modified xsi:type="dcterms:W3CDTF">2019-11-25T16:01:00Z</dcterms:modified>
  <cp:category>#99</cp:category>
  <cp:contentStatus>Information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75923e07-3550-4f52-9152-26c7f3ade91c</vt:lpwstr>
  </property>
  <property fmtid="{D5CDD505-2E9C-101B-9397-08002B2CF9AE}" pid="4" name="CTP_TimeStamp">
    <vt:lpwstr>2019-11-25 16:01:05Z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